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2CFC" w:rsidRDefault="007B2CFC" w:rsidP="00C952BB">
      <w:pPr>
        <w:spacing w:line="360" w:lineRule="auto"/>
        <w:rPr>
          <w:rFonts w:cs="Arial"/>
          <w:b/>
          <w:sz w:val="28"/>
          <w:szCs w:val="28"/>
        </w:rPr>
      </w:pPr>
    </w:p>
    <w:p w:rsidR="007B2CFC" w:rsidRDefault="00C952BB" w:rsidP="00C952BB">
      <w:pPr>
        <w:spacing w:line="360" w:lineRule="auto"/>
        <w:rPr>
          <w:rFonts w:cs="Arial"/>
          <w:b/>
          <w:sz w:val="28"/>
          <w:szCs w:val="28"/>
        </w:rPr>
      </w:pPr>
      <w:r>
        <w:rPr>
          <w:rFonts w:cs="Arial"/>
          <w:b/>
          <w:sz w:val="28"/>
          <w:szCs w:val="28"/>
        </w:rPr>
        <w:t xml:space="preserve">Braun Lockenhaus präsentiert neuen </w:t>
      </w:r>
      <w:r w:rsidR="007B2CFC">
        <w:rPr>
          <w:rFonts w:cs="Arial"/>
          <w:b/>
          <w:sz w:val="28"/>
          <w:szCs w:val="28"/>
        </w:rPr>
        <w:t>Tisch</w:t>
      </w:r>
    </w:p>
    <w:p w:rsidR="00C952BB" w:rsidRPr="00316642" w:rsidRDefault="00C952BB" w:rsidP="00C952BB">
      <w:pPr>
        <w:spacing w:line="360" w:lineRule="auto"/>
        <w:rPr>
          <w:rFonts w:cs="Arial"/>
        </w:rPr>
      </w:pPr>
      <w:r>
        <w:rPr>
          <w:rFonts w:cs="Arial"/>
        </w:rPr>
        <w:t xml:space="preserve">Mobiler </w:t>
      </w:r>
      <w:r w:rsidRPr="00316642">
        <w:rPr>
          <w:rFonts w:cs="Arial"/>
        </w:rPr>
        <w:t>Staffeltisch</w:t>
      </w:r>
      <w:r>
        <w:rPr>
          <w:rFonts w:cs="Arial"/>
        </w:rPr>
        <w:t xml:space="preserve"> „FX </w:t>
      </w:r>
      <w:proofErr w:type="spellStart"/>
      <w:r>
        <w:rPr>
          <w:rFonts w:cs="Arial"/>
        </w:rPr>
        <w:t>table</w:t>
      </w:r>
      <w:proofErr w:type="spellEnd"/>
      <w:r>
        <w:rPr>
          <w:rFonts w:cs="Arial"/>
        </w:rPr>
        <w:t>“ besonders gut für Seminar- und Konferenzräume in Hotels, Industrie und Bildungseinrichtungen geeignet</w:t>
      </w:r>
    </w:p>
    <w:p w:rsidR="00C952BB" w:rsidRPr="00316642" w:rsidRDefault="00C952BB" w:rsidP="00C952BB">
      <w:pPr>
        <w:spacing w:line="360" w:lineRule="auto"/>
        <w:rPr>
          <w:rFonts w:cs="Arial"/>
          <w:b/>
        </w:rPr>
      </w:pPr>
      <w:r>
        <w:rPr>
          <w:rFonts w:cs="Arial"/>
          <w:b/>
        </w:rPr>
        <w:t>Lockenhaus</w:t>
      </w:r>
      <w:r w:rsidRPr="00923D79">
        <w:rPr>
          <w:rFonts w:cs="Arial"/>
          <w:b/>
        </w:rPr>
        <w:t xml:space="preserve">. Mit dem mobilen Staffeltisch „FX </w:t>
      </w:r>
      <w:proofErr w:type="spellStart"/>
      <w:r w:rsidRPr="00923D79">
        <w:rPr>
          <w:rFonts w:cs="Arial"/>
          <w:b/>
        </w:rPr>
        <w:t>table</w:t>
      </w:r>
      <w:proofErr w:type="spellEnd"/>
      <w:r w:rsidRPr="00923D79">
        <w:rPr>
          <w:rFonts w:cs="Arial"/>
          <w:b/>
        </w:rPr>
        <w:t xml:space="preserve">“ von Produktdesigner Dimitri Riffel hat die </w:t>
      </w:r>
      <w:r>
        <w:rPr>
          <w:rFonts w:cs="Arial"/>
          <w:b/>
        </w:rPr>
        <w:t>burgenländische Möbelmanufaktur Braun Lockenhaus eine Möbelinnovation auf den Markt gebracht, die</w:t>
      </w:r>
      <w:r w:rsidRPr="00923D79">
        <w:rPr>
          <w:rFonts w:cs="Arial"/>
          <w:b/>
        </w:rPr>
        <w:t xml:space="preserve"> aufgeräumte Gestaltung und nutzerfreundliche Handhabung </w:t>
      </w:r>
      <w:r>
        <w:rPr>
          <w:rFonts w:cs="Arial"/>
          <w:b/>
        </w:rPr>
        <w:t xml:space="preserve">verbindet. </w:t>
      </w:r>
      <w:r w:rsidRPr="00316642">
        <w:rPr>
          <w:rFonts w:cs="Arial"/>
          <w:b/>
        </w:rPr>
        <w:t>Typische Einsatzbereiche für diesen Staffeltisch sind multifunktional nutzbare Veranstaltungsbereiche wie Schulungs-, Seminar- und Konferenzräume in Hotels oder Bildungseinrichtungen, aber auch moderne Office</w:t>
      </w:r>
      <w:r>
        <w:rPr>
          <w:rFonts w:cs="Arial"/>
          <w:b/>
        </w:rPr>
        <w:t>-B</w:t>
      </w:r>
      <w:r w:rsidRPr="00316642">
        <w:rPr>
          <w:rFonts w:cs="Arial"/>
          <w:b/>
        </w:rPr>
        <w:t xml:space="preserve">ereiche in Industrieunternehmen. </w:t>
      </w:r>
    </w:p>
    <w:p w:rsidR="00C952BB" w:rsidRDefault="00C952BB" w:rsidP="00C952BB">
      <w:pPr>
        <w:spacing w:line="360" w:lineRule="auto"/>
        <w:rPr>
          <w:rFonts w:cs="Arial"/>
          <w:b/>
        </w:rPr>
      </w:pPr>
      <w:r>
        <w:rPr>
          <w:rFonts w:cs="Arial"/>
        </w:rPr>
        <w:t>Durch den häufigen Einsatz müssen Staffeltische</w:t>
      </w:r>
      <w:r w:rsidRPr="00923D79">
        <w:rPr>
          <w:rFonts w:cs="Arial"/>
        </w:rPr>
        <w:t xml:space="preserve"> höchsten Beanspruchungen standhalten, dabei flexibel und schnell aufzustellen sowie einfach zu bedienen sein und sich idealerweise mit ihrer schlichten Gestaltung dezent an die Location und die vorhandene Bestuhlung anpassen. Mit dem „FX </w:t>
      </w:r>
      <w:proofErr w:type="spellStart"/>
      <w:r w:rsidRPr="00923D79">
        <w:rPr>
          <w:rFonts w:cs="Arial"/>
        </w:rPr>
        <w:t>table</w:t>
      </w:r>
      <w:proofErr w:type="spellEnd"/>
      <w:r w:rsidRPr="00923D79">
        <w:rPr>
          <w:rFonts w:cs="Arial"/>
        </w:rPr>
        <w:t xml:space="preserve">“ ist Produktdesigner Dimitri Riffel gelungen, all </w:t>
      </w:r>
      <w:r>
        <w:rPr>
          <w:rFonts w:cs="Arial"/>
        </w:rPr>
        <w:t>diesen Anforderungen gerecht zu werden</w:t>
      </w:r>
      <w:r w:rsidRPr="00923D79">
        <w:rPr>
          <w:rFonts w:cs="Arial"/>
        </w:rPr>
        <w:t xml:space="preserve"> und das Genre des Staffeltisches auf ein höheres Level zu befördern. </w:t>
      </w:r>
    </w:p>
    <w:p w:rsidR="00C952BB" w:rsidRPr="00923D79" w:rsidRDefault="00C952BB" w:rsidP="00C952BB">
      <w:pPr>
        <w:spacing w:line="360" w:lineRule="auto"/>
        <w:rPr>
          <w:rFonts w:cs="Arial"/>
          <w:b/>
        </w:rPr>
      </w:pPr>
      <w:r w:rsidRPr="00923D79">
        <w:rPr>
          <w:rFonts w:cs="Arial"/>
          <w:b/>
        </w:rPr>
        <w:t>Weiche Linienführung, intuitive Handhabung</w:t>
      </w:r>
    </w:p>
    <w:p w:rsidR="00C952BB" w:rsidRDefault="00C952BB" w:rsidP="00C952BB">
      <w:pPr>
        <w:spacing w:line="360" w:lineRule="auto"/>
        <w:rPr>
          <w:rFonts w:cs="Arial"/>
        </w:rPr>
      </w:pPr>
      <w:r w:rsidRPr="00923D79">
        <w:rPr>
          <w:rFonts w:cs="Arial"/>
        </w:rPr>
        <w:t xml:space="preserve">Eyecatcher des „FX </w:t>
      </w:r>
      <w:proofErr w:type="spellStart"/>
      <w:r w:rsidRPr="00923D79">
        <w:rPr>
          <w:rFonts w:cs="Arial"/>
        </w:rPr>
        <w:t>table</w:t>
      </w:r>
      <w:proofErr w:type="spellEnd"/>
      <w:r w:rsidRPr="00923D79">
        <w:rPr>
          <w:rFonts w:cs="Arial"/>
        </w:rPr>
        <w:t>“ ist unverkennbar das sanft gebogene Gestell. Die weiche Linienführung wird in den Kanten der Tischplatten fortgesetzt und ergänzt so die Optik des Tisches.</w:t>
      </w:r>
      <w:r>
        <w:rPr>
          <w:rFonts w:cs="Arial"/>
        </w:rPr>
        <w:t xml:space="preserve"> Die soft abge</w:t>
      </w:r>
      <w:r w:rsidRPr="00923D79">
        <w:rPr>
          <w:rFonts w:cs="Arial"/>
        </w:rPr>
        <w:t xml:space="preserve">rundeten Tischplatten- und </w:t>
      </w:r>
      <w:proofErr w:type="spellStart"/>
      <w:r w:rsidRPr="00923D79">
        <w:rPr>
          <w:rFonts w:cs="Arial"/>
        </w:rPr>
        <w:t>Gestellkanten</w:t>
      </w:r>
      <w:proofErr w:type="spellEnd"/>
      <w:r w:rsidRPr="00923D79">
        <w:rPr>
          <w:rFonts w:cs="Arial"/>
        </w:rPr>
        <w:t xml:space="preserve"> des „FX </w:t>
      </w:r>
      <w:proofErr w:type="spellStart"/>
      <w:r w:rsidRPr="00923D79">
        <w:rPr>
          <w:rFonts w:cs="Arial"/>
        </w:rPr>
        <w:t>table</w:t>
      </w:r>
      <w:proofErr w:type="spellEnd"/>
      <w:r w:rsidRPr="00923D79">
        <w:rPr>
          <w:rFonts w:cs="Arial"/>
        </w:rPr>
        <w:t xml:space="preserve">“ erfüllen auch praktische Zwecke, indem sie Beschädigungen des Raumes und am Produkt selbst verhindern sowie etwaigen Verletzungen des Nutzers vorbeugen sollen. </w:t>
      </w:r>
    </w:p>
    <w:p w:rsidR="007B2CFC" w:rsidRDefault="00C952BB" w:rsidP="00C952BB">
      <w:pPr>
        <w:spacing w:line="360" w:lineRule="auto"/>
        <w:rPr>
          <w:rFonts w:cs="Arial"/>
        </w:rPr>
      </w:pPr>
      <w:r>
        <w:rPr>
          <w:rFonts w:cs="Arial"/>
        </w:rPr>
        <w:t xml:space="preserve">Bedient wird der Tisch mittels Klappmechanismus mit wartungsfreier Kipp- und Einrastmechanik. Zusätzlich garantieren Lenkrollen mit Feststellbremse Sicherheit, einen schnellen Auf- und Abbau – selbst bei Handling durch nur eine Person –, einen mühelosen Transport und </w:t>
      </w:r>
      <w:r w:rsidRPr="00923D79">
        <w:rPr>
          <w:rFonts w:cs="Arial"/>
        </w:rPr>
        <w:t xml:space="preserve">platzsparende Lagerung. Zahlreiche Tischgrößen, Plattenformen und -farben stehen zur Verfügung und machen diverse Arrangements </w:t>
      </w:r>
    </w:p>
    <w:p w:rsidR="007B2CFC" w:rsidRDefault="007B2CFC" w:rsidP="00C952BB">
      <w:pPr>
        <w:spacing w:line="360" w:lineRule="auto"/>
        <w:rPr>
          <w:rFonts w:cs="Arial"/>
        </w:rPr>
      </w:pPr>
    </w:p>
    <w:p w:rsidR="007B2CFC" w:rsidRDefault="007B2CFC" w:rsidP="00C952BB">
      <w:pPr>
        <w:spacing w:line="360" w:lineRule="auto"/>
        <w:rPr>
          <w:rFonts w:cs="Arial"/>
        </w:rPr>
      </w:pPr>
    </w:p>
    <w:p w:rsidR="00C952BB" w:rsidRPr="00923D79" w:rsidRDefault="00C952BB" w:rsidP="00C952BB">
      <w:pPr>
        <w:spacing w:line="360" w:lineRule="auto"/>
        <w:rPr>
          <w:rFonts w:cs="Arial"/>
        </w:rPr>
      </w:pPr>
      <w:r w:rsidRPr="00923D79">
        <w:rPr>
          <w:rFonts w:cs="Arial"/>
        </w:rPr>
        <w:t>möglich. Somit gewährleistet der nach oben klappbare Staffeltisch eine hochflexible Nutzung von Locations bei geringem Zeit-, Personal- und Arbeitsaufwand.</w:t>
      </w:r>
    </w:p>
    <w:p w:rsidR="00C952BB" w:rsidRPr="00923D79" w:rsidRDefault="00C952BB" w:rsidP="00C952BB">
      <w:pPr>
        <w:spacing w:line="360" w:lineRule="auto"/>
        <w:rPr>
          <w:rFonts w:cs="Arial"/>
          <w:b/>
        </w:rPr>
      </w:pPr>
      <w:r w:rsidRPr="00923D79">
        <w:rPr>
          <w:rFonts w:cs="Arial"/>
          <w:b/>
        </w:rPr>
        <w:t>Ansprechendes Zubehör</w:t>
      </w:r>
      <w:r>
        <w:rPr>
          <w:rFonts w:cs="Arial"/>
          <w:b/>
        </w:rPr>
        <w:t xml:space="preserve"> und Features</w:t>
      </w:r>
    </w:p>
    <w:p w:rsidR="00C952BB" w:rsidRPr="00923D79" w:rsidRDefault="00C952BB" w:rsidP="00C952BB">
      <w:pPr>
        <w:spacing w:line="360" w:lineRule="auto"/>
        <w:rPr>
          <w:rFonts w:cs="Arial"/>
        </w:rPr>
      </w:pPr>
      <w:r w:rsidRPr="00923D79">
        <w:rPr>
          <w:rFonts w:cs="Arial"/>
        </w:rPr>
        <w:t xml:space="preserve">Die unkomplizierte Handhabung und eine außergewöhnliche Materialwahl stehen auch beim ansprechenden Zubehör im Vordergrund. So ist die optionale Sichtblende aus unempfindlichem Filz nicht nur ein optisches Highlight: Sie ist zudem einfach anzubringen, macht die Klappbewegung des Tisches mit und verbessert die Raumakustik. In der Filz-Sichtblende sind eine legere Kabelführung sowie auf Wunsch eine </w:t>
      </w:r>
      <w:proofErr w:type="spellStart"/>
      <w:r w:rsidRPr="00923D79">
        <w:rPr>
          <w:rFonts w:cs="Arial"/>
        </w:rPr>
        <w:t>Powerbox</w:t>
      </w:r>
      <w:proofErr w:type="spellEnd"/>
      <w:r w:rsidRPr="00923D79">
        <w:rPr>
          <w:rFonts w:cs="Arial"/>
        </w:rPr>
        <w:t xml:space="preserve"> für die Stromversorgung integriert.</w:t>
      </w:r>
    </w:p>
    <w:p w:rsidR="00C952BB" w:rsidRDefault="00C952BB" w:rsidP="00C952BB">
      <w:pPr>
        <w:spacing w:line="360" w:lineRule="auto"/>
        <w:rPr>
          <w:rFonts w:cs="Arial"/>
        </w:rPr>
      </w:pPr>
      <w:r w:rsidRPr="00923D79">
        <w:rPr>
          <w:rFonts w:cs="Arial"/>
        </w:rPr>
        <w:t xml:space="preserve"> „Unser ‚FX </w:t>
      </w:r>
      <w:proofErr w:type="spellStart"/>
      <w:r w:rsidRPr="00923D79">
        <w:rPr>
          <w:rFonts w:cs="Arial"/>
        </w:rPr>
        <w:t>table</w:t>
      </w:r>
      <w:proofErr w:type="spellEnd"/>
      <w:r w:rsidRPr="00923D79">
        <w:rPr>
          <w:rFonts w:cs="Arial"/>
        </w:rPr>
        <w:t xml:space="preserve">‘ ist auf allen Ebenen durchdacht und vereint zahlreiche objekttaugliche Features mit aufgeräumter Gestaltung“, betont </w:t>
      </w:r>
      <w:r>
        <w:rPr>
          <w:rFonts w:cs="Arial"/>
        </w:rPr>
        <w:t>Jochen Joachims, Geschäftsführer von Braun Lockenhaus</w:t>
      </w:r>
      <w:r w:rsidRPr="00923D79">
        <w:rPr>
          <w:rFonts w:cs="Arial"/>
        </w:rPr>
        <w:t xml:space="preserve">. „Damit ist er der ideale Partner für multifunktionale Event- und </w:t>
      </w:r>
      <w:proofErr w:type="spellStart"/>
      <w:r w:rsidRPr="00923D79">
        <w:rPr>
          <w:rFonts w:cs="Arial"/>
        </w:rPr>
        <w:t>Officebereiche</w:t>
      </w:r>
      <w:proofErr w:type="spellEnd"/>
      <w:r w:rsidRPr="00923D79">
        <w:rPr>
          <w:rFonts w:cs="Arial"/>
        </w:rPr>
        <w:t>.“</w:t>
      </w:r>
    </w:p>
    <w:p w:rsidR="00C952BB" w:rsidRDefault="00C952BB" w:rsidP="00C952BB">
      <w:pPr>
        <w:spacing w:line="360" w:lineRule="auto"/>
        <w:rPr>
          <w:rFonts w:cs="Arial"/>
        </w:rPr>
      </w:pPr>
    </w:p>
    <w:p w:rsidR="00C952BB" w:rsidRDefault="00C952BB" w:rsidP="00C952BB">
      <w:pPr>
        <w:spacing w:line="360" w:lineRule="auto"/>
        <w:rPr>
          <w:rFonts w:cs="Arial"/>
        </w:rPr>
      </w:pPr>
    </w:p>
    <w:p w:rsidR="00C952BB" w:rsidRDefault="00C952BB" w:rsidP="00C952BB">
      <w:pPr>
        <w:spacing w:line="360" w:lineRule="auto"/>
        <w:rPr>
          <w:rFonts w:cs="Arial"/>
        </w:rPr>
      </w:pPr>
    </w:p>
    <w:p w:rsidR="00C952BB" w:rsidRDefault="00C952BB" w:rsidP="00C952BB">
      <w:pPr>
        <w:spacing w:line="360" w:lineRule="auto"/>
        <w:rPr>
          <w:rFonts w:cs="Arial"/>
        </w:rPr>
      </w:pPr>
    </w:p>
    <w:p w:rsidR="00C952BB" w:rsidRDefault="00C952BB" w:rsidP="00C952BB">
      <w:pPr>
        <w:spacing w:line="360" w:lineRule="auto"/>
        <w:rPr>
          <w:rFonts w:cs="Arial"/>
        </w:rPr>
      </w:pPr>
    </w:p>
    <w:p w:rsidR="007B2CFC" w:rsidRDefault="007B2CFC" w:rsidP="00C952BB">
      <w:pPr>
        <w:spacing w:line="360" w:lineRule="auto"/>
        <w:rPr>
          <w:rFonts w:cs="Arial"/>
        </w:rPr>
      </w:pPr>
    </w:p>
    <w:p w:rsidR="007B2CFC" w:rsidRDefault="007B2CFC" w:rsidP="00C952BB">
      <w:pPr>
        <w:spacing w:line="360" w:lineRule="auto"/>
        <w:rPr>
          <w:rFonts w:cs="Arial"/>
        </w:rPr>
      </w:pPr>
    </w:p>
    <w:p w:rsidR="007B2CFC" w:rsidRDefault="007B2CFC" w:rsidP="00C952BB">
      <w:pPr>
        <w:spacing w:line="360" w:lineRule="auto"/>
        <w:rPr>
          <w:rFonts w:cs="Arial"/>
        </w:rPr>
      </w:pPr>
    </w:p>
    <w:p w:rsidR="007B2CFC" w:rsidRDefault="007B2CFC" w:rsidP="00C952BB">
      <w:pPr>
        <w:spacing w:line="360" w:lineRule="auto"/>
        <w:rPr>
          <w:rFonts w:cs="Arial"/>
        </w:rPr>
      </w:pPr>
    </w:p>
    <w:p w:rsidR="007B2CFC" w:rsidRDefault="007B2CFC" w:rsidP="00C952BB">
      <w:pPr>
        <w:spacing w:line="360" w:lineRule="auto"/>
        <w:rPr>
          <w:rFonts w:cs="Arial"/>
        </w:rPr>
      </w:pPr>
    </w:p>
    <w:p w:rsidR="007B2CFC" w:rsidRDefault="007B2CFC" w:rsidP="00C952BB">
      <w:pPr>
        <w:spacing w:line="360" w:lineRule="auto"/>
        <w:rPr>
          <w:rFonts w:cs="Arial"/>
        </w:rPr>
      </w:pPr>
    </w:p>
    <w:p w:rsidR="007B2CFC" w:rsidRDefault="007B2CFC" w:rsidP="00C952BB">
      <w:pPr>
        <w:spacing w:line="360" w:lineRule="auto"/>
        <w:rPr>
          <w:rFonts w:cs="Arial"/>
        </w:rPr>
      </w:pPr>
    </w:p>
    <w:p w:rsidR="007B2CFC" w:rsidRDefault="007B2CFC" w:rsidP="00C952BB">
      <w:pPr>
        <w:spacing w:line="360" w:lineRule="auto"/>
        <w:rPr>
          <w:rFonts w:cs="Arial"/>
        </w:rPr>
      </w:pPr>
    </w:p>
    <w:p w:rsidR="00C952BB" w:rsidRDefault="00C952BB" w:rsidP="00C952BB">
      <w:pPr>
        <w:spacing w:line="360" w:lineRule="auto"/>
        <w:rPr>
          <w:rFonts w:cs="Arial"/>
        </w:rPr>
      </w:pPr>
    </w:p>
    <w:p w:rsidR="00C952BB" w:rsidRPr="00CD0C31" w:rsidRDefault="00C952BB" w:rsidP="00C952BB">
      <w:pPr>
        <w:spacing w:line="360" w:lineRule="auto"/>
        <w:rPr>
          <w:rFonts w:cs="Arial"/>
          <w:b/>
          <w:sz w:val="18"/>
        </w:rPr>
      </w:pPr>
      <w:r>
        <w:rPr>
          <w:rFonts w:cs="Arial"/>
          <w:b/>
          <w:iCs/>
          <w:sz w:val="20"/>
          <w:szCs w:val="20"/>
        </w:rPr>
        <w:t>Ku</w:t>
      </w:r>
      <w:r w:rsidRPr="00CD0C31">
        <w:rPr>
          <w:rFonts w:cs="Arial"/>
          <w:b/>
          <w:sz w:val="18"/>
        </w:rPr>
        <w:t>rzinfo zur Braun Lockenhaus GmbH</w:t>
      </w:r>
    </w:p>
    <w:p w:rsidR="00C952BB" w:rsidRPr="00CD0C31" w:rsidRDefault="00C952BB" w:rsidP="00C952BB">
      <w:pPr>
        <w:spacing w:line="240" w:lineRule="auto"/>
        <w:ind w:right="1"/>
        <w:jc w:val="both"/>
        <w:rPr>
          <w:rFonts w:cs="Arial"/>
          <w:sz w:val="18"/>
        </w:rPr>
      </w:pPr>
      <w:r w:rsidRPr="00CD0C31">
        <w:rPr>
          <w:rFonts w:cs="Arial"/>
          <w:sz w:val="18"/>
        </w:rPr>
        <w:t xml:space="preserve">Kommerzialrat Johann Braun gründete die Firma im Jahre 1921 am Fuße der Burg Lockenhaus. Waren es zuerst vor allem Schulmöbel, so spezialisierte sich das Unternehmen ab 1975 auf Sitzmöbel und Tische aus Vollholz, </w:t>
      </w:r>
      <w:proofErr w:type="spellStart"/>
      <w:r w:rsidRPr="00CD0C31">
        <w:rPr>
          <w:rFonts w:cs="Arial"/>
          <w:sz w:val="18"/>
        </w:rPr>
        <w:t>Bugholz</w:t>
      </w:r>
      <w:proofErr w:type="spellEnd"/>
      <w:r w:rsidRPr="00CD0C31">
        <w:rPr>
          <w:rFonts w:cs="Arial"/>
          <w:sz w:val="18"/>
        </w:rPr>
        <w:t>, Holzlaminaten und Stahlrohr. Es wird der gesamte Objektbereich in Österreich beliefert. Der Betrieb, zu dessen Kunden u.a. das „21er Haus“, das „Schloss Esterhazy“ und das „Kultur Kongress Zentrum“ in Eisenstadt, der Flughafen Wien, die Restaurants „Fabios“, „</w:t>
      </w:r>
      <w:proofErr w:type="spellStart"/>
      <w:r w:rsidRPr="00CD0C31">
        <w:rPr>
          <w:rFonts w:cs="Arial"/>
          <w:sz w:val="18"/>
        </w:rPr>
        <w:t>Lugeck</w:t>
      </w:r>
      <w:proofErr w:type="spellEnd"/>
      <w:r w:rsidRPr="00CD0C31">
        <w:rPr>
          <w:rFonts w:cs="Arial"/>
          <w:sz w:val="18"/>
        </w:rPr>
        <w:t>“ und „Motto am Fluss“ sowie das „</w:t>
      </w:r>
      <w:proofErr w:type="spellStart"/>
      <w:r w:rsidRPr="00CD0C31">
        <w:rPr>
          <w:rFonts w:cs="Arial"/>
          <w:sz w:val="18"/>
        </w:rPr>
        <w:t>Congress</w:t>
      </w:r>
      <w:proofErr w:type="spellEnd"/>
      <w:r w:rsidRPr="00CD0C31">
        <w:rPr>
          <w:rFonts w:cs="Arial"/>
          <w:sz w:val="18"/>
        </w:rPr>
        <w:t>-Schladming“ zählen, beschäftigt 58 Mitarbeiterinnen und Mitarbeiter. Seit 2008 ist Jochen Joachims Geschäftsführer der Braun Lockenhaus GmbH.</w:t>
      </w:r>
    </w:p>
    <w:p w:rsidR="00C952BB" w:rsidRPr="00CD0C31" w:rsidRDefault="00C952BB" w:rsidP="00C952BB">
      <w:pPr>
        <w:spacing w:line="240" w:lineRule="auto"/>
        <w:ind w:right="1"/>
        <w:jc w:val="both"/>
        <w:rPr>
          <w:rFonts w:cs="Arial"/>
          <w:b/>
          <w:sz w:val="18"/>
        </w:rPr>
      </w:pPr>
      <w:r w:rsidRPr="00CD0C31">
        <w:rPr>
          <w:rFonts w:cs="Arial"/>
          <w:b/>
          <w:sz w:val="18"/>
        </w:rPr>
        <w:t xml:space="preserve">Über die </w:t>
      </w:r>
      <w:proofErr w:type="spellStart"/>
      <w:r w:rsidRPr="00CD0C31">
        <w:rPr>
          <w:rFonts w:cs="Arial"/>
          <w:b/>
          <w:sz w:val="18"/>
        </w:rPr>
        <w:t>Schneeweiss</w:t>
      </w:r>
      <w:proofErr w:type="spellEnd"/>
      <w:r w:rsidRPr="00CD0C31">
        <w:rPr>
          <w:rFonts w:cs="Arial"/>
          <w:b/>
          <w:sz w:val="18"/>
        </w:rPr>
        <w:t xml:space="preserve"> AG</w:t>
      </w:r>
    </w:p>
    <w:p w:rsidR="00C952BB" w:rsidRPr="00CD0C31" w:rsidRDefault="00C952BB" w:rsidP="00C952BB">
      <w:pPr>
        <w:spacing w:line="240" w:lineRule="auto"/>
        <w:ind w:right="1"/>
        <w:jc w:val="both"/>
        <w:rPr>
          <w:rFonts w:cs="Arial"/>
          <w:sz w:val="18"/>
        </w:rPr>
      </w:pPr>
      <w:r w:rsidRPr="00CD0C31">
        <w:rPr>
          <w:rFonts w:cs="Arial"/>
          <w:sz w:val="18"/>
        </w:rPr>
        <w:t xml:space="preserve">Die </w:t>
      </w:r>
      <w:proofErr w:type="spellStart"/>
      <w:r w:rsidRPr="00CD0C31">
        <w:rPr>
          <w:rFonts w:cs="Arial"/>
          <w:sz w:val="18"/>
        </w:rPr>
        <w:t>Schneeweiss</w:t>
      </w:r>
      <w:proofErr w:type="spellEnd"/>
      <w:r w:rsidRPr="00CD0C31">
        <w:rPr>
          <w:rFonts w:cs="Arial"/>
          <w:sz w:val="18"/>
        </w:rPr>
        <w:t xml:space="preserve"> AG Interior mit Sitz im Schloss zu </w:t>
      </w:r>
      <w:proofErr w:type="spellStart"/>
      <w:r w:rsidRPr="00CD0C31">
        <w:rPr>
          <w:rFonts w:cs="Arial"/>
          <w:sz w:val="18"/>
        </w:rPr>
        <w:t>Schmieheim</w:t>
      </w:r>
      <w:proofErr w:type="spellEnd"/>
      <w:r w:rsidRPr="00CD0C31">
        <w:rPr>
          <w:rFonts w:cs="Arial"/>
          <w:sz w:val="18"/>
        </w:rPr>
        <w:t xml:space="preserve"> vereint die Objektmöbelhersteller Hiller Objektmöbel und Braun Lockenhaus (Österreich), die auf </w:t>
      </w:r>
      <w:proofErr w:type="spellStart"/>
      <w:r w:rsidRPr="00CD0C31">
        <w:rPr>
          <w:rFonts w:cs="Arial"/>
          <w:sz w:val="18"/>
        </w:rPr>
        <w:t>Loungemöbel</w:t>
      </w:r>
      <w:proofErr w:type="spellEnd"/>
      <w:r w:rsidRPr="00CD0C31">
        <w:rPr>
          <w:rFonts w:cs="Arial"/>
          <w:sz w:val="18"/>
        </w:rPr>
        <w:t xml:space="preserve"> und Lobby Items sowie auf professionellen Innenausbau spezialisierte Designmanufaktur </w:t>
      </w:r>
      <w:proofErr w:type="spellStart"/>
      <w:r w:rsidRPr="00CD0C31">
        <w:rPr>
          <w:rFonts w:cs="Arial"/>
          <w:sz w:val="18"/>
        </w:rPr>
        <w:t>Rosconi</w:t>
      </w:r>
      <w:proofErr w:type="spellEnd"/>
      <w:r w:rsidRPr="00CD0C31">
        <w:rPr>
          <w:rFonts w:cs="Arial"/>
          <w:sz w:val="18"/>
        </w:rPr>
        <w:t xml:space="preserve">, </w:t>
      </w:r>
      <w:r>
        <w:rPr>
          <w:rFonts w:cs="Arial"/>
          <w:sz w:val="18"/>
        </w:rPr>
        <w:t xml:space="preserve">die Marke D-TEC, Spezialist für Design-Garderoben und Mobiliar für gehobene Eingangs- und Empfangsbereiche, außerdem </w:t>
      </w:r>
      <w:r w:rsidRPr="00CD0C31">
        <w:rPr>
          <w:rFonts w:cs="Arial"/>
          <w:sz w:val="18"/>
        </w:rPr>
        <w:t xml:space="preserve">die Werbeagentur Atelier </w:t>
      </w:r>
      <w:proofErr w:type="spellStart"/>
      <w:r w:rsidRPr="00CD0C31">
        <w:rPr>
          <w:rFonts w:cs="Arial"/>
          <w:sz w:val="18"/>
        </w:rPr>
        <w:t>Schneeweiss</w:t>
      </w:r>
      <w:proofErr w:type="spellEnd"/>
      <w:r w:rsidRPr="00CD0C31">
        <w:rPr>
          <w:rFonts w:cs="Arial"/>
          <w:sz w:val="18"/>
        </w:rPr>
        <w:t xml:space="preserve"> und die Spedition </w:t>
      </w:r>
      <w:proofErr w:type="spellStart"/>
      <w:r w:rsidRPr="00CD0C31">
        <w:rPr>
          <w:rFonts w:cs="Arial"/>
          <w:sz w:val="18"/>
        </w:rPr>
        <w:t>Widra</w:t>
      </w:r>
      <w:proofErr w:type="spellEnd"/>
      <w:r w:rsidRPr="00CD0C31">
        <w:rPr>
          <w:rFonts w:cs="Arial"/>
          <w:sz w:val="18"/>
        </w:rPr>
        <w:t xml:space="preserve"> Logistik unter einer Marke. Die Dienstleistungen reichen von der Idee, Entwicklung und Produktion ganzer Raum-, Hallen-, Ladenbau- und Innenausbaukonzeptionen über die Sonder- und Serienmöbelproduktion bis hin zur Auslieferung und Montage der Produkte. Dank der hohen Fertigungstiefe von rund 76 Prozent ist es möglich, auf kundenspezifische Wünsche einzugehen. Pro Jahr verlassen insgesamt circa 440.000 Objektmöbel – von Stühlen und Tischen über Garderoben, Behälter und weitere Lobby Items bis hin zu Sonder-Möbelanfertigungen – die Produktionsstätten in Kippenheim und Lockenhaus. Das breit gefächerte Produktportfolio findet seinen Platz unter anderem in Kongresszentren, in Konferenz- und Seminarbereichen, Veranstaltungshäusern, in Hotellerie und Gastronomie, aber auch in Bildungseinrichtungen und Pflegeheimen.</w:t>
      </w:r>
    </w:p>
    <w:p w:rsidR="001C4674" w:rsidRPr="00C952BB" w:rsidRDefault="001C4674" w:rsidP="00C952BB"/>
    <w:sectPr w:rsidR="001C4674" w:rsidRPr="00C952BB" w:rsidSect="002635DE">
      <w:headerReference w:type="even" r:id="rId6"/>
      <w:headerReference w:type="default" r:id="rId7"/>
      <w:footerReference w:type="even" r:id="rId8"/>
      <w:footerReference w:type="default" r:id="rId9"/>
      <w:headerReference w:type="first" r:id="rId10"/>
      <w:footerReference w:type="first" r:id="rId11"/>
      <w:pgSz w:w="11906" w:h="16838"/>
      <w:pgMar w:top="1985" w:right="1983" w:bottom="1985" w:left="1417" w:header="706" w:footer="2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6149" w:rsidRDefault="00746149" w:rsidP="00746149">
      <w:pPr>
        <w:spacing w:after="0" w:line="240" w:lineRule="auto"/>
      </w:pPr>
      <w:r>
        <w:separator/>
      </w:r>
    </w:p>
  </w:endnote>
  <w:endnote w:type="continuationSeparator" w:id="0">
    <w:p w:rsidR="00746149" w:rsidRDefault="00746149" w:rsidP="007461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4319" w:rsidRDefault="004B431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0"/>
      </w:rPr>
      <w:id w:val="-821880679"/>
      <w:docPartObj>
        <w:docPartGallery w:val="Page Numbers (Bottom of Page)"/>
        <w:docPartUnique/>
      </w:docPartObj>
    </w:sdtPr>
    <w:sdtEndPr/>
    <w:sdtContent>
      <w:p w:rsidR="004D4A88" w:rsidRPr="004D4A88" w:rsidRDefault="007B2CFC" w:rsidP="004D4A88">
        <w:pPr>
          <w:pStyle w:val="Fuzeile"/>
          <w:rPr>
            <w:rFonts w:ascii="Arial" w:hAnsi="Arial" w:cs="Arial"/>
            <w:sz w:val="20"/>
          </w:rPr>
        </w:pPr>
        <w:r>
          <w:rPr>
            <w:rFonts w:ascii="Arial" w:hAnsi="Arial" w:cs="Arial"/>
            <w:i/>
            <w:noProof/>
            <w:sz w:val="20"/>
            <w:lang w:eastAsia="de-DE"/>
          </w:rPr>
          <mc:AlternateContent>
            <mc:Choice Requires="wps">
              <w:drawing>
                <wp:anchor distT="0" distB="0" distL="114300" distR="114300" simplePos="0" relativeHeight="251658752" behindDoc="0" locked="0" layoutInCell="1" allowOverlap="1">
                  <wp:simplePos x="0" y="0"/>
                  <wp:positionH relativeFrom="column">
                    <wp:posOffset>-13970</wp:posOffset>
                  </wp:positionH>
                  <wp:positionV relativeFrom="paragraph">
                    <wp:posOffset>-688975</wp:posOffset>
                  </wp:positionV>
                  <wp:extent cx="6105525" cy="19050"/>
                  <wp:effectExtent l="0" t="0" r="9525" b="0"/>
                  <wp:wrapNone/>
                  <wp:docPr id="1" name="Gerade Verbindung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0552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5F51DC" id="Gerade Verbindung 1"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pt,-54.25pt" to="479.65pt,-5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" strokecolor="black [3040]">
                  <o:lock v:ext="edit" shapetype="f"/>
                </v:line>
              </w:pict>
            </mc:Fallback>
          </mc:AlternateContent>
        </w:r>
        <w:r>
          <w:rPr>
            <w:rFonts w:ascii="Arial" w:hAnsi="Arial" w:cs="Arial"/>
            <w:noProof/>
            <w:lang w:eastAsia="de-DE"/>
          </w:rPr>
          <mc:AlternateContent>
            <mc:Choice Requires="wps">
              <w:drawing>
                <wp:anchor distT="0" distB="0" distL="114300" distR="114300" simplePos="0" relativeHeight="251657728" behindDoc="1" locked="0" layoutInCell="1" allowOverlap="1">
                  <wp:simplePos x="0" y="0"/>
                  <wp:positionH relativeFrom="column">
                    <wp:posOffset>-99695</wp:posOffset>
                  </wp:positionH>
                  <wp:positionV relativeFrom="paragraph">
                    <wp:posOffset>-573405</wp:posOffset>
                  </wp:positionV>
                  <wp:extent cx="6333490" cy="676910"/>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3490" cy="676910"/>
                          </a:xfrm>
                          <a:prstGeom prst="rect">
                            <a:avLst/>
                          </a:prstGeom>
                          <a:solidFill>
                            <a:srgbClr val="FFFFFF"/>
                          </a:solidFill>
                          <a:ln w="9525">
                            <a:noFill/>
                            <a:miter lim="800000"/>
                            <a:headEnd/>
                            <a:tailEnd/>
                          </a:ln>
                        </wps:spPr>
                        <wps:txbx>
                          <w:txbxContent>
                            <w:p w:rsidR="009D4063" w:rsidRPr="009D4063" w:rsidRDefault="009D4063" w:rsidP="009D4063">
                              <w:pPr>
                                <w:spacing w:line="240" w:lineRule="auto"/>
                                <w:contextualSpacing/>
                                <w:rPr>
                                  <w:rFonts w:cs="Arial"/>
                                  <w:sz w:val="18"/>
                                  <w:szCs w:val="17"/>
                                </w:rPr>
                              </w:pPr>
                              <w:r>
                                <w:rPr>
                                  <w:rFonts w:cs="Arial"/>
                                  <w:sz w:val="18"/>
                                  <w:szCs w:val="17"/>
                                </w:rPr>
                                <w:t>P</w:t>
                              </w:r>
                              <w:r w:rsidRPr="009D4063">
                                <w:rPr>
                                  <w:rFonts w:cs="Arial"/>
                                  <w:sz w:val="18"/>
                                  <w:szCs w:val="17"/>
                                </w:rPr>
                                <w:t xml:space="preserve">ressekontakt: </w:t>
                              </w:r>
                            </w:p>
                            <w:p w:rsidR="009D4063" w:rsidRPr="009D4063" w:rsidRDefault="009D4063" w:rsidP="009D4063">
                              <w:pPr>
                                <w:spacing w:line="240" w:lineRule="auto"/>
                                <w:contextualSpacing/>
                                <w:rPr>
                                  <w:rFonts w:cs="Arial"/>
                                  <w:sz w:val="18"/>
                                  <w:szCs w:val="17"/>
                                </w:rPr>
                              </w:pPr>
                              <w:r w:rsidRPr="009D4063">
                                <w:rPr>
                                  <w:rFonts w:cs="Arial"/>
                                  <w:sz w:val="18"/>
                                  <w:szCs w:val="17"/>
                                </w:rPr>
                                <w:t xml:space="preserve">Melzer PR Group, 1010 Wien, Tel.: +43-(0)1-526 89 08-0 </w:t>
                              </w:r>
                            </w:p>
                            <w:p w:rsidR="009D4063" w:rsidRPr="009D4063" w:rsidRDefault="009D4063" w:rsidP="009D4063">
                              <w:pPr>
                                <w:spacing w:line="240" w:lineRule="auto"/>
                                <w:contextualSpacing/>
                                <w:rPr>
                                  <w:rFonts w:cs="Arial"/>
                                </w:rPr>
                              </w:pPr>
                              <w:r w:rsidRPr="009D4063">
                                <w:rPr>
                                  <w:rFonts w:cs="Arial"/>
                                  <w:sz w:val="18"/>
                                  <w:szCs w:val="17"/>
                                </w:rPr>
                                <w:t>office@melzer-pr.com, www.melzer-pr.com</w:t>
                              </w:r>
                            </w:p>
                            <w:p w:rsidR="00746149" w:rsidRPr="009D4063" w:rsidRDefault="00746149" w:rsidP="00056101">
                              <w:pPr>
                                <w:spacing w:line="240" w:lineRule="auto"/>
                                <w:contextualSpacing/>
                                <w:rPr>
                                  <w:rFonts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7.85pt;margin-top:-45.15pt;width:498.7pt;height:53.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" stroked="f">
                  <v:textbox>
                    <w:txbxContent>
                      <w:p w:rsidR="009D4063" w:rsidRPr="009D4063" w:rsidRDefault="009D4063" w:rsidP="009D4063">
                        <w:pPr>
                          <w:spacing w:line="240" w:lineRule="auto"/>
                          <w:contextualSpacing/>
                          <w:rPr>
                            <w:rFonts w:cs="Arial"/>
                            <w:sz w:val="18"/>
                            <w:szCs w:val="17"/>
                          </w:rPr>
                        </w:pPr>
                        <w:r>
                          <w:rPr>
                            <w:rFonts w:cs="Arial"/>
                            <w:sz w:val="18"/>
                            <w:szCs w:val="17"/>
                          </w:rPr>
                          <w:t>P</w:t>
                        </w:r>
                        <w:r w:rsidRPr="009D4063">
                          <w:rPr>
                            <w:rFonts w:cs="Arial"/>
                            <w:sz w:val="18"/>
                            <w:szCs w:val="17"/>
                          </w:rPr>
                          <w:t xml:space="preserve">ressekontakt: </w:t>
                        </w:r>
                      </w:p>
                      <w:p w:rsidR="009D4063" w:rsidRPr="009D4063" w:rsidRDefault="009D4063" w:rsidP="009D4063">
                        <w:pPr>
                          <w:spacing w:line="240" w:lineRule="auto"/>
                          <w:contextualSpacing/>
                          <w:rPr>
                            <w:rFonts w:cs="Arial"/>
                            <w:sz w:val="18"/>
                            <w:szCs w:val="17"/>
                          </w:rPr>
                        </w:pPr>
                        <w:r w:rsidRPr="009D4063">
                          <w:rPr>
                            <w:rFonts w:cs="Arial"/>
                            <w:sz w:val="18"/>
                            <w:szCs w:val="17"/>
                          </w:rPr>
                          <w:t xml:space="preserve">Melzer PR Group, 1010 Wien, Tel.: +43-(0)1-526 89 08-0 </w:t>
                        </w:r>
                      </w:p>
                      <w:p w:rsidR="009D4063" w:rsidRPr="009D4063" w:rsidRDefault="009D4063" w:rsidP="009D4063">
                        <w:pPr>
                          <w:spacing w:line="240" w:lineRule="auto"/>
                          <w:contextualSpacing/>
                          <w:rPr>
                            <w:rFonts w:cs="Arial"/>
                          </w:rPr>
                        </w:pPr>
                        <w:r w:rsidRPr="009D4063">
                          <w:rPr>
                            <w:rFonts w:cs="Arial"/>
                            <w:sz w:val="18"/>
                            <w:szCs w:val="17"/>
                          </w:rPr>
                          <w:t>office@melzer-pr.com, www.melzer-pr.com</w:t>
                        </w:r>
                      </w:p>
                      <w:p w:rsidR="00746149" w:rsidRPr="009D4063" w:rsidRDefault="00746149" w:rsidP="00056101">
                        <w:pPr>
                          <w:spacing w:line="240" w:lineRule="auto"/>
                          <w:contextualSpacing/>
                          <w:rPr>
                            <w:rFonts w:cs="Arial"/>
                          </w:rPr>
                        </w:pPr>
                      </w:p>
                    </w:txbxContent>
                  </v:textbox>
                </v:shape>
              </w:pict>
            </mc:Fallback>
          </mc:AlternateContent>
        </w:r>
        <w:r w:rsidR="002E3E0D" w:rsidRPr="004D4A88">
          <w:rPr>
            <w:rFonts w:ascii="Arial" w:hAnsi="Arial" w:cs="Arial"/>
            <w:sz w:val="20"/>
          </w:rPr>
          <w:fldChar w:fldCharType="begin"/>
        </w:r>
        <w:r w:rsidR="004D4A88" w:rsidRPr="004D4A88">
          <w:rPr>
            <w:rFonts w:ascii="Arial" w:hAnsi="Arial" w:cs="Arial"/>
            <w:sz w:val="20"/>
          </w:rPr>
          <w:instrText>PAGE   \* MERGEFORMAT</w:instrText>
        </w:r>
        <w:r w:rsidR="002E3E0D" w:rsidRPr="004D4A88">
          <w:rPr>
            <w:rFonts w:ascii="Arial" w:hAnsi="Arial" w:cs="Arial"/>
            <w:sz w:val="20"/>
          </w:rPr>
          <w:fldChar w:fldCharType="separate"/>
        </w:r>
        <w:r w:rsidR="00271DB4">
          <w:rPr>
            <w:rFonts w:ascii="Arial" w:hAnsi="Arial" w:cs="Arial"/>
            <w:noProof/>
            <w:sz w:val="20"/>
          </w:rPr>
          <w:t>1</w:t>
        </w:r>
        <w:r w:rsidR="002E3E0D" w:rsidRPr="004D4A88">
          <w:rPr>
            <w:rFonts w:ascii="Arial" w:hAnsi="Arial" w:cs="Arial"/>
            <w:sz w:val="20"/>
          </w:rPr>
          <w:fldChar w:fldCharType="end"/>
        </w:r>
      </w:p>
    </w:sdtContent>
  </w:sdt>
  <w:p w:rsidR="00746149" w:rsidRPr="004D4A88" w:rsidRDefault="004D4A88" w:rsidP="004D4A88">
    <w:pPr>
      <w:pStyle w:val="Fuzeile"/>
      <w:rPr>
        <w:rFonts w:ascii="Arial" w:hAnsi="Arial" w:cs="Arial"/>
      </w:rPr>
    </w:pPr>
    <w:r w:rsidRPr="004D4A88">
      <w:rPr>
        <w:rFonts w:ascii="Arial" w:hAnsi="Arial" w:cs="Arial"/>
        <w:i/>
        <w:noProof/>
        <w:sz w:val="20"/>
        <w:lang w:eastAsia="de-DE"/>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4319" w:rsidRDefault="004B431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6149" w:rsidRDefault="00746149" w:rsidP="00746149">
      <w:pPr>
        <w:spacing w:after="0" w:line="240" w:lineRule="auto"/>
      </w:pPr>
      <w:r>
        <w:separator/>
      </w:r>
    </w:p>
  </w:footnote>
  <w:footnote w:type="continuationSeparator" w:id="0">
    <w:p w:rsidR="00746149" w:rsidRDefault="00746149" w:rsidP="007461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4319" w:rsidRDefault="004B431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6149" w:rsidRPr="00923880" w:rsidRDefault="00935EEE" w:rsidP="00080FAE">
    <w:pPr>
      <w:pStyle w:val="Kopfzeile"/>
      <w:tabs>
        <w:tab w:val="left" w:pos="6804"/>
      </w:tabs>
      <w:spacing w:line="360" w:lineRule="auto"/>
      <w:rPr>
        <w:rFonts w:ascii="Arial" w:hAnsi="Arial" w:cs="Arial"/>
        <w:sz w:val="28"/>
      </w:rPr>
    </w:pPr>
    <w:r>
      <w:rPr>
        <w:rFonts w:ascii="Arial" w:hAnsi="Arial" w:cs="Arial"/>
        <w:noProof/>
        <w:sz w:val="28"/>
        <w:lang w:val="de-AT" w:eastAsia="de-AT"/>
      </w:rPr>
      <w:drawing>
        <wp:anchor distT="0" distB="0" distL="114300" distR="114300" simplePos="0" relativeHeight="251659776" behindDoc="1" locked="0" layoutInCell="1" allowOverlap="1" wp14:anchorId="04005794" wp14:editId="1C2C77F9">
          <wp:simplePos x="0" y="0"/>
          <wp:positionH relativeFrom="column">
            <wp:posOffset>4487545</wp:posOffset>
          </wp:positionH>
          <wp:positionV relativeFrom="paragraph">
            <wp:posOffset>18415</wp:posOffset>
          </wp:positionV>
          <wp:extent cx="1790835" cy="390525"/>
          <wp:effectExtent l="0" t="0" r="0" b="0"/>
          <wp:wrapNone/>
          <wp:docPr id="4" name="Grafik 4" descr="W:\02 Marketing\AG_CI_Vorlagen\00_Logos\Logo_Brau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02 Marketing\AG_CI_Vorlagen\00_Logos\Logo_Brau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90835" cy="390525"/>
                  </a:xfrm>
                  <a:prstGeom prst="rect">
                    <a:avLst/>
                  </a:prstGeom>
                  <a:noFill/>
                  <a:ln>
                    <a:noFill/>
                  </a:ln>
                </pic:spPr>
              </pic:pic>
            </a:graphicData>
          </a:graphic>
        </wp:anchor>
      </w:drawing>
    </w:r>
    <w:r w:rsidR="00746149" w:rsidRPr="00923880">
      <w:rPr>
        <w:rFonts w:ascii="Arial" w:hAnsi="Arial" w:cs="Arial"/>
        <w:sz w:val="28"/>
      </w:rPr>
      <w:t>PRESSEINFORMATION</w:t>
    </w:r>
    <w:r w:rsidR="007E4B9F" w:rsidRPr="00923880">
      <w:rPr>
        <w:rFonts w:ascii="Arial" w:hAnsi="Arial" w:cs="Arial"/>
        <w:b/>
        <w:noProof/>
        <w:sz w:val="26"/>
        <w:szCs w:val="26"/>
        <w:lang w:eastAsia="de-DE"/>
      </w:rPr>
      <w:t xml:space="preserve"> </w:t>
    </w:r>
  </w:p>
  <w:p w:rsidR="00746149" w:rsidRDefault="002635DE" w:rsidP="003B0A9A">
    <w:pPr>
      <w:pStyle w:val="Kopfzeile"/>
      <w:spacing w:line="360" w:lineRule="auto"/>
      <w:rPr>
        <w:rFonts w:ascii="Arial" w:hAnsi="Arial" w:cs="Arial"/>
        <w:sz w:val="28"/>
      </w:rPr>
    </w:pPr>
    <w:r>
      <w:rPr>
        <w:rFonts w:ascii="Arial" w:hAnsi="Arial" w:cs="Arial"/>
        <w:sz w:val="28"/>
      </w:rPr>
      <w:t>2</w:t>
    </w:r>
    <w:r w:rsidR="009C370D">
      <w:rPr>
        <w:rFonts w:ascii="Arial" w:hAnsi="Arial" w:cs="Arial"/>
        <w:sz w:val="28"/>
      </w:rPr>
      <w:t>7</w:t>
    </w:r>
    <w:r>
      <w:rPr>
        <w:rFonts w:ascii="Arial" w:hAnsi="Arial" w:cs="Arial"/>
        <w:sz w:val="28"/>
      </w:rPr>
      <w:t xml:space="preserve">. </w:t>
    </w:r>
    <w:r>
      <w:rPr>
        <w:rFonts w:ascii="Arial" w:hAnsi="Arial" w:cs="Arial"/>
        <w:sz w:val="28"/>
      </w:rPr>
      <w:t xml:space="preserve">Februar </w:t>
    </w:r>
    <w:r w:rsidR="00746149" w:rsidRPr="005373D0">
      <w:rPr>
        <w:rFonts w:ascii="Arial" w:hAnsi="Arial" w:cs="Arial"/>
        <w:sz w:val="28"/>
      </w:rPr>
      <w:t>201</w:t>
    </w:r>
    <w:r w:rsidR="004B4319">
      <w:rPr>
        <w:rFonts w:ascii="Arial" w:hAnsi="Arial" w:cs="Arial"/>
        <w:sz w:val="28"/>
      </w:rPr>
      <w:t>9</w:t>
    </w:r>
    <w:r w:rsidR="004B4319">
      <w:rPr>
        <w:rFonts w:ascii="Arial" w:hAnsi="Arial" w:cs="Arial"/>
        <w:sz w:val="28"/>
      </w:rPr>
      <w:tab/>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4319" w:rsidRDefault="004B4319">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149"/>
    <w:rsid w:val="00056101"/>
    <w:rsid w:val="00080FAE"/>
    <w:rsid w:val="000E616B"/>
    <w:rsid w:val="00104697"/>
    <w:rsid w:val="00186A7C"/>
    <w:rsid w:val="001B1094"/>
    <w:rsid w:val="001C4674"/>
    <w:rsid w:val="002635DE"/>
    <w:rsid w:val="00271DB4"/>
    <w:rsid w:val="002E063D"/>
    <w:rsid w:val="002E3E0D"/>
    <w:rsid w:val="00322FCD"/>
    <w:rsid w:val="00360803"/>
    <w:rsid w:val="00373E9B"/>
    <w:rsid w:val="003B0A9A"/>
    <w:rsid w:val="003D26B0"/>
    <w:rsid w:val="003F7E4D"/>
    <w:rsid w:val="004110D8"/>
    <w:rsid w:val="00412939"/>
    <w:rsid w:val="004B4319"/>
    <w:rsid w:val="004C0EDE"/>
    <w:rsid w:val="004D4A88"/>
    <w:rsid w:val="005373D0"/>
    <w:rsid w:val="0057709A"/>
    <w:rsid w:val="005C1B43"/>
    <w:rsid w:val="00614B23"/>
    <w:rsid w:val="00642143"/>
    <w:rsid w:val="0064398E"/>
    <w:rsid w:val="006C3D22"/>
    <w:rsid w:val="00702A13"/>
    <w:rsid w:val="00746149"/>
    <w:rsid w:val="007819AC"/>
    <w:rsid w:val="007B2CFC"/>
    <w:rsid w:val="007E4B9F"/>
    <w:rsid w:val="007F73CB"/>
    <w:rsid w:val="00856802"/>
    <w:rsid w:val="00870AA5"/>
    <w:rsid w:val="008F0335"/>
    <w:rsid w:val="008F32E5"/>
    <w:rsid w:val="00923880"/>
    <w:rsid w:val="00932C15"/>
    <w:rsid w:val="009343A3"/>
    <w:rsid w:val="00935EEE"/>
    <w:rsid w:val="009C1F8C"/>
    <w:rsid w:val="009C370D"/>
    <w:rsid w:val="009D1F21"/>
    <w:rsid w:val="009D4063"/>
    <w:rsid w:val="00A972E0"/>
    <w:rsid w:val="00B326D2"/>
    <w:rsid w:val="00B81D8B"/>
    <w:rsid w:val="00C130C7"/>
    <w:rsid w:val="00C952BB"/>
    <w:rsid w:val="00D41476"/>
    <w:rsid w:val="00D44488"/>
    <w:rsid w:val="00E34037"/>
    <w:rsid w:val="00ED59B9"/>
    <w:rsid w:val="00F15411"/>
    <w:rsid w:val="00F206A0"/>
    <w:rsid w:val="00F41B84"/>
    <w:rsid w:val="00F57E38"/>
    <w:rsid w:val="00F94B6F"/>
    <w:rsid w:val="00F950B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6189FCB8"/>
  <w15:docId w15:val="{E2D66A51-638C-47C3-8203-4BAB5AB7B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2635DE"/>
    <w:pPr>
      <w:spacing w:after="160" w:line="259" w:lineRule="auto"/>
    </w:pPr>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46149"/>
    <w:pPr>
      <w:tabs>
        <w:tab w:val="center" w:pos="4536"/>
        <w:tab w:val="right" w:pos="9072"/>
      </w:tabs>
      <w:spacing w:after="0" w:line="240" w:lineRule="auto"/>
    </w:pPr>
    <w:rPr>
      <w:rFonts w:asciiTheme="minorHAnsi" w:hAnsiTheme="minorHAnsi"/>
    </w:rPr>
  </w:style>
  <w:style w:type="character" w:customStyle="1" w:styleId="KopfzeileZchn">
    <w:name w:val="Kopfzeile Zchn"/>
    <w:basedOn w:val="Absatz-Standardschriftart"/>
    <w:link w:val="Kopfzeile"/>
    <w:uiPriority w:val="99"/>
    <w:rsid w:val="00746149"/>
  </w:style>
  <w:style w:type="paragraph" w:styleId="Fuzeile">
    <w:name w:val="footer"/>
    <w:basedOn w:val="Standard"/>
    <w:link w:val="FuzeileZchn"/>
    <w:uiPriority w:val="99"/>
    <w:unhideWhenUsed/>
    <w:rsid w:val="00746149"/>
    <w:pPr>
      <w:tabs>
        <w:tab w:val="center" w:pos="4536"/>
        <w:tab w:val="right" w:pos="9072"/>
      </w:tabs>
      <w:spacing w:after="0" w:line="240" w:lineRule="auto"/>
    </w:pPr>
    <w:rPr>
      <w:rFonts w:asciiTheme="minorHAnsi" w:hAnsiTheme="minorHAnsi"/>
    </w:rPr>
  </w:style>
  <w:style w:type="character" w:customStyle="1" w:styleId="FuzeileZchn">
    <w:name w:val="Fußzeile Zchn"/>
    <w:basedOn w:val="Absatz-Standardschriftart"/>
    <w:link w:val="Fuzeile"/>
    <w:uiPriority w:val="99"/>
    <w:rsid w:val="00746149"/>
  </w:style>
  <w:style w:type="paragraph" w:styleId="Sprechblasentext">
    <w:name w:val="Balloon Text"/>
    <w:basedOn w:val="Standard"/>
    <w:link w:val="SprechblasentextZchn"/>
    <w:uiPriority w:val="99"/>
    <w:semiHidden/>
    <w:unhideWhenUsed/>
    <w:rsid w:val="0074614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46149"/>
    <w:rPr>
      <w:rFonts w:ascii="Tahoma" w:hAnsi="Tahoma" w:cs="Tahoma"/>
      <w:sz w:val="16"/>
      <w:szCs w:val="16"/>
    </w:rPr>
  </w:style>
  <w:style w:type="character" w:styleId="Hyperlink">
    <w:name w:val="Hyperlink"/>
    <w:basedOn w:val="Absatz-Standardschriftart"/>
    <w:uiPriority w:val="99"/>
    <w:semiHidden/>
    <w:unhideWhenUsed/>
    <w:rsid w:val="00746149"/>
    <w:rPr>
      <w:color w:val="0000FF" w:themeColor="hyperlink"/>
      <w:u w:val="single"/>
    </w:rPr>
  </w:style>
  <w:style w:type="character" w:styleId="Kommentarzeichen">
    <w:name w:val="annotation reference"/>
    <w:basedOn w:val="Absatz-Standardschriftart"/>
    <w:uiPriority w:val="99"/>
    <w:semiHidden/>
    <w:unhideWhenUsed/>
    <w:rsid w:val="002635DE"/>
    <w:rPr>
      <w:sz w:val="16"/>
      <w:szCs w:val="16"/>
    </w:rPr>
  </w:style>
  <w:style w:type="paragraph" w:styleId="Kommentartext">
    <w:name w:val="annotation text"/>
    <w:basedOn w:val="Standard"/>
    <w:link w:val="KommentartextZchn"/>
    <w:uiPriority w:val="99"/>
    <w:semiHidden/>
    <w:unhideWhenUsed/>
    <w:rsid w:val="002635D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635DE"/>
    <w:rPr>
      <w:rFonts w:ascii="Arial"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0036495">
      <w:bodyDiv w:val="1"/>
      <w:marLeft w:val="0"/>
      <w:marRight w:val="0"/>
      <w:marTop w:val="0"/>
      <w:marBottom w:val="0"/>
      <w:divBdr>
        <w:top w:val="none" w:sz="0" w:space="0" w:color="auto"/>
        <w:left w:val="none" w:sz="0" w:space="0" w:color="auto"/>
        <w:bottom w:val="none" w:sz="0" w:space="0" w:color="auto"/>
        <w:right w:val="none" w:sz="0" w:space="0" w:color="auto"/>
      </w:divBdr>
    </w:div>
    <w:div w:id="917591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671</Words>
  <Characters>4232</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Braun Lockenhaus verstärkt Vertriebsteam</vt:lpstr>
    </vt:vector>
  </TitlesOfParts>
  <Company>Braun Lockenhaus</Company>
  <LinksUpToDate>false</LinksUpToDate>
  <CharactersWithSpaces>4894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Braun Lockenhaus verstärkt Vertriebsteam</dc:title>
  <dc:creator>Gerald Kuehrer, Melzer PR Group</dc:creator>
  <cp:lastModifiedBy>Gerald Kührer, Melzer PR Group</cp:lastModifiedBy>
  <cp:revision>2</cp:revision>
  <cp:lastPrinted>2013-12-02T15:26:00Z</cp:lastPrinted>
  <dcterms:created xsi:type="dcterms:W3CDTF">2019-02-26T11:46:00Z</dcterms:created>
  <dcterms:modified xsi:type="dcterms:W3CDTF">2019-02-26T11:46:00Z</dcterms:modified>
</cp:coreProperties>
</file>