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BC" w:rsidRPr="00517D20" w:rsidRDefault="002120BC" w:rsidP="002120BC">
      <w:pPr>
        <w:spacing w:line="360" w:lineRule="auto"/>
        <w:rPr>
          <w:rFonts w:ascii="Arial" w:hAnsi="Arial" w:cs="Arial"/>
          <w:b/>
          <w:sz w:val="26"/>
          <w:szCs w:val="26"/>
        </w:rPr>
      </w:pPr>
      <w:r w:rsidRPr="002120BC">
        <w:rPr>
          <w:rFonts w:ascii="Arial" w:hAnsi="Arial" w:cs="Arial"/>
          <w:b/>
        </w:rPr>
        <w:t>Orgatec 2018:</w:t>
      </w:r>
      <w:r>
        <w:rPr>
          <w:rFonts w:ascii="Arial" w:hAnsi="Arial" w:cs="Arial"/>
          <w:b/>
          <w:sz w:val="28"/>
        </w:rPr>
        <w:br/>
        <w:t xml:space="preserve">Ein Sessel wird erwachsen </w:t>
      </w:r>
      <w:r>
        <w:rPr>
          <w:rFonts w:ascii="Arial" w:hAnsi="Arial" w:cs="Arial"/>
          <w:b/>
          <w:sz w:val="28"/>
        </w:rPr>
        <w:br/>
      </w:r>
      <w:r w:rsidRPr="002120BC">
        <w:rPr>
          <w:rFonts w:ascii="Arial" w:hAnsi="Arial" w:cs="Arial"/>
          <w:b/>
        </w:rPr>
        <w:t>Neuauflage des Holzstuhls „</w:t>
      </w:r>
      <w:proofErr w:type="spellStart"/>
      <w:r w:rsidRPr="002120BC">
        <w:rPr>
          <w:rFonts w:ascii="Arial" w:hAnsi="Arial" w:cs="Arial"/>
          <w:b/>
        </w:rPr>
        <w:t>bonnie</w:t>
      </w:r>
      <w:proofErr w:type="spellEnd"/>
      <w:r w:rsidRPr="002120BC">
        <w:rPr>
          <w:rFonts w:ascii="Arial" w:hAnsi="Arial" w:cs="Arial"/>
          <w:b/>
        </w:rPr>
        <w:t>“</w:t>
      </w:r>
      <w:r>
        <w:rPr>
          <w:rFonts w:ascii="Arial" w:hAnsi="Arial" w:cs="Arial"/>
          <w:b/>
        </w:rPr>
        <w:t xml:space="preserve"> mit eigenständigem Design</w:t>
      </w:r>
    </w:p>
    <w:p w:rsidR="002120BC" w:rsidRPr="00517D20" w:rsidRDefault="002120BC" w:rsidP="002120BC">
      <w:pPr>
        <w:spacing w:line="360" w:lineRule="auto"/>
        <w:rPr>
          <w:rFonts w:ascii="Arial" w:hAnsi="Arial" w:cs="Arial"/>
          <w:b/>
        </w:rPr>
      </w:pPr>
      <w:r>
        <w:rPr>
          <w:rFonts w:ascii="Arial" w:hAnsi="Arial" w:cs="Arial"/>
          <w:b/>
        </w:rPr>
        <w:t>Lockenhaus</w:t>
      </w:r>
      <w:r w:rsidRPr="00517D20">
        <w:rPr>
          <w:rFonts w:ascii="Arial" w:hAnsi="Arial" w:cs="Arial"/>
          <w:b/>
        </w:rPr>
        <w:t>/Köln. Eine komplett überarbeitete Version des Massivholz-Stuhls „</w:t>
      </w:r>
      <w:proofErr w:type="spellStart"/>
      <w:r w:rsidRPr="00517D20">
        <w:rPr>
          <w:rFonts w:ascii="Arial" w:hAnsi="Arial" w:cs="Arial"/>
          <w:b/>
        </w:rPr>
        <w:t>bonnie</w:t>
      </w:r>
      <w:proofErr w:type="spellEnd"/>
      <w:r w:rsidRPr="00517D20">
        <w:rPr>
          <w:rFonts w:ascii="Arial" w:hAnsi="Arial" w:cs="Arial"/>
          <w:b/>
        </w:rPr>
        <w:t>“ – Bestandteil des Holzstuhl-Duos „</w:t>
      </w:r>
      <w:proofErr w:type="spellStart"/>
      <w:r w:rsidRPr="00517D20">
        <w:rPr>
          <w:rFonts w:ascii="Arial" w:hAnsi="Arial" w:cs="Arial"/>
          <w:b/>
        </w:rPr>
        <w:t>bonnie</w:t>
      </w:r>
      <w:proofErr w:type="spellEnd"/>
      <w:r w:rsidRPr="00517D20">
        <w:rPr>
          <w:rFonts w:ascii="Arial" w:hAnsi="Arial" w:cs="Arial"/>
          <w:b/>
        </w:rPr>
        <w:t xml:space="preserve"> &amp; </w:t>
      </w:r>
      <w:proofErr w:type="spellStart"/>
      <w:r w:rsidRPr="00517D20">
        <w:rPr>
          <w:rFonts w:ascii="Arial" w:hAnsi="Arial" w:cs="Arial"/>
          <w:b/>
        </w:rPr>
        <w:t>clyde</w:t>
      </w:r>
      <w:proofErr w:type="spellEnd"/>
      <w:r w:rsidRPr="00517D20">
        <w:rPr>
          <w:rFonts w:ascii="Arial" w:hAnsi="Arial" w:cs="Arial"/>
          <w:b/>
        </w:rPr>
        <w:t xml:space="preserve">“ – feiert ihre Premiere am </w:t>
      </w:r>
      <w:r>
        <w:rPr>
          <w:rFonts w:ascii="Arial" w:hAnsi="Arial" w:cs="Arial"/>
          <w:b/>
        </w:rPr>
        <w:t>Orgatec-</w:t>
      </w:r>
      <w:r w:rsidRPr="00517D20">
        <w:rPr>
          <w:rFonts w:ascii="Arial" w:hAnsi="Arial" w:cs="Arial"/>
          <w:b/>
        </w:rPr>
        <w:t xml:space="preserve">Messestand der </w:t>
      </w:r>
      <w:proofErr w:type="spellStart"/>
      <w:r w:rsidRPr="00517D20">
        <w:rPr>
          <w:rFonts w:ascii="Arial" w:hAnsi="Arial" w:cs="Arial"/>
          <w:b/>
        </w:rPr>
        <w:t>Schneeweiss</w:t>
      </w:r>
      <w:proofErr w:type="spellEnd"/>
      <w:r w:rsidRPr="00517D20">
        <w:rPr>
          <w:rFonts w:ascii="Arial" w:hAnsi="Arial" w:cs="Arial"/>
          <w:b/>
        </w:rPr>
        <w:t xml:space="preserve"> AG und ihrer Tochterunternehmen Hiller Objektmöbel, Rosconi und Braun Lockenhaus</w:t>
      </w:r>
      <w:r>
        <w:rPr>
          <w:rFonts w:ascii="Arial" w:hAnsi="Arial" w:cs="Arial"/>
          <w:b/>
        </w:rPr>
        <w:t>, K 51/L 50, in Halle 10.2</w:t>
      </w:r>
      <w:r w:rsidRPr="00517D20">
        <w:rPr>
          <w:rFonts w:ascii="Arial" w:hAnsi="Arial" w:cs="Arial"/>
          <w:b/>
        </w:rPr>
        <w:t>. Durch die gelungene Kombination aus elegant geschwungenen, femininen Kurven und einer klaren Formensprache reift „</w:t>
      </w:r>
      <w:proofErr w:type="spellStart"/>
      <w:r w:rsidRPr="00517D20">
        <w:rPr>
          <w:rFonts w:ascii="Arial" w:hAnsi="Arial" w:cs="Arial"/>
          <w:b/>
        </w:rPr>
        <w:t>bonnie</w:t>
      </w:r>
      <w:proofErr w:type="spellEnd"/>
      <w:r w:rsidR="005F1BEB">
        <w:rPr>
          <w:rFonts w:ascii="Arial" w:hAnsi="Arial" w:cs="Arial"/>
          <w:b/>
        </w:rPr>
        <w:t xml:space="preserve"> 380</w:t>
      </w:r>
      <w:r w:rsidRPr="00517D20">
        <w:rPr>
          <w:rFonts w:ascii="Arial" w:hAnsi="Arial" w:cs="Arial"/>
          <w:b/>
        </w:rPr>
        <w:t>“ zu einem Holzstuhl der Premiumklasse mit eigenständigem Charakter.</w:t>
      </w:r>
    </w:p>
    <w:p w:rsidR="002120BC" w:rsidRPr="00517D20" w:rsidRDefault="002120BC" w:rsidP="002120BC">
      <w:pPr>
        <w:spacing w:line="360" w:lineRule="auto"/>
        <w:rPr>
          <w:rFonts w:ascii="Arial" w:hAnsi="Arial" w:cs="Arial"/>
        </w:rPr>
      </w:pPr>
      <w:r w:rsidRPr="00517D20">
        <w:rPr>
          <w:rFonts w:ascii="Arial" w:hAnsi="Arial" w:cs="Arial"/>
        </w:rPr>
        <w:t>„</w:t>
      </w:r>
      <w:proofErr w:type="spellStart"/>
      <w:r w:rsidRPr="00517D20">
        <w:rPr>
          <w:rFonts w:ascii="Arial" w:hAnsi="Arial" w:cs="Arial"/>
        </w:rPr>
        <w:t>bonnie</w:t>
      </w:r>
      <w:proofErr w:type="spellEnd"/>
      <w:r w:rsidRPr="00517D20">
        <w:rPr>
          <w:rFonts w:ascii="Arial" w:hAnsi="Arial" w:cs="Arial"/>
        </w:rPr>
        <w:t>“ ist Teil des Holzstuhl-Duos „</w:t>
      </w:r>
      <w:proofErr w:type="spellStart"/>
      <w:r w:rsidRPr="00517D20">
        <w:rPr>
          <w:rFonts w:ascii="Arial" w:hAnsi="Arial" w:cs="Arial"/>
        </w:rPr>
        <w:t>bonnie</w:t>
      </w:r>
      <w:proofErr w:type="spellEnd"/>
      <w:r w:rsidRPr="00517D20">
        <w:rPr>
          <w:rFonts w:ascii="Arial" w:hAnsi="Arial" w:cs="Arial"/>
        </w:rPr>
        <w:t xml:space="preserve"> &amp; </w:t>
      </w:r>
      <w:proofErr w:type="spellStart"/>
      <w:r w:rsidRPr="00517D20">
        <w:rPr>
          <w:rFonts w:ascii="Arial" w:hAnsi="Arial" w:cs="Arial"/>
        </w:rPr>
        <w:t>clyde</w:t>
      </w:r>
      <w:proofErr w:type="spellEnd"/>
      <w:r w:rsidRPr="00517D20">
        <w:rPr>
          <w:rFonts w:ascii="Arial" w:hAnsi="Arial" w:cs="Arial"/>
        </w:rPr>
        <w:t>“, welches im Jahr 2014 auf der Orgatec vorgestellt wurde. Ursprungsgedanke hinter der Kollektion war, eine kantige und eine geschwungene Gestaltung in einer einzigen Stuhlserie zu vereinen. Zur diesjährigen Orgatec wurde das Modell „</w:t>
      </w:r>
      <w:proofErr w:type="spellStart"/>
      <w:r w:rsidRPr="00517D20">
        <w:rPr>
          <w:rFonts w:ascii="Arial" w:hAnsi="Arial" w:cs="Arial"/>
        </w:rPr>
        <w:t>bonnie</w:t>
      </w:r>
      <w:proofErr w:type="spellEnd"/>
      <w:r w:rsidRPr="00517D20">
        <w:rPr>
          <w:rFonts w:ascii="Arial" w:hAnsi="Arial" w:cs="Arial"/>
        </w:rPr>
        <w:t>“ – der weibliche Part des Stuhl-Duos – grundlegend überarbeitet. „Die bisherige Version von ‚</w:t>
      </w:r>
      <w:proofErr w:type="spellStart"/>
      <w:r w:rsidRPr="00517D20">
        <w:rPr>
          <w:rFonts w:ascii="Arial" w:hAnsi="Arial" w:cs="Arial"/>
        </w:rPr>
        <w:t>bonnie</w:t>
      </w:r>
      <w:proofErr w:type="spellEnd"/>
      <w:r w:rsidRPr="00517D20">
        <w:rPr>
          <w:rFonts w:ascii="Arial" w:hAnsi="Arial" w:cs="Arial"/>
        </w:rPr>
        <w:t>‘ war uns zu dezent. Während das ursprüngliche</w:t>
      </w:r>
      <w:r>
        <w:rPr>
          <w:rFonts w:ascii="Arial" w:hAnsi="Arial" w:cs="Arial"/>
        </w:rPr>
        <w:t xml:space="preserve"> </w:t>
      </w:r>
      <w:r w:rsidRPr="00517D20">
        <w:rPr>
          <w:rFonts w:ascii="Arial" w:hAnsi="Arial" w:cs="Arial"/>
        </w:rPr>
        <w:t xml:space="preserve">Modell sich </w:t>
      </w:r>
      <w:r>
        <w:rPr>
          <w:rFonts w:ascii="Arial" w:hAnsi="Arial" w:cs="Arial"/>
        </w:rPr>
        <w:t>nur</w:t>
      </w:r>
      <w:r w:rsidRPr="00517D20">
        <w:rPr>
          <w:rFonts w:ascii="Arial" w:hAnsi="Arial" w:cs="Arial"/>
        </w:rPr>
        <w:t xml:space="preserve"> schüchtern am Schwung des Hinterbeins vom ‚</w:t>
      </w:r>
      <w:proofErr w:type="spellStart"/>
      <w:r w:rsidRPr="00517D20">
        <w:rPr>
          <w:rFonts w:ascii="Arial" w:hAnsi="Arial" w:cs="Arial"/>
        </w:rPr>
        <w:t>clyde</w:t>
      </w:r>
      <w:proofErr w:type="spellEnd"/>
      <w:r w:rsidRPr="00517D20">
        <w:rPr>
          <w:rFonts w:ascii="Arial" w:hAnsi="Arial" w:cs="Arial"/>
        </w:rPr>
        <w:t xml:space="preserve">‘ unterschied, was </w:t>
      </w:r>
      <w:r>
        <w:rPr>
          <w:rFonts w:ascii="Arial" w:hAnsi="Arial" w:cs="Arial"/>
        </w:rPr>
        <w:t>lediglich</w:t>
      </w:r>
      <w:r w:rsidRPr="00517D20">
        <w:rPr>
          <w:rFonts w:ascii="Arial" w:hAnsi="Arial" w:cs="Arial"/>
        </w:rPr>
        <w:t xml:space="preserve"> durch das geschulte Expertenauge sichtbar war, hat sich die neue ‚</w:t>
      </w:r>
      <w:proofErr w:type="spellStart"/>
      <w:r w:rsidRPr="00517D20">
        <w:rPr>
          <w:rFonts w:ascii="Arial" w:hAnsi="Arial" w:cs="Arial"/>
        </w:rPr>
        <w:t>bonnie</w:t>
      </w:r>
      <w:proofErr w:type="spellEnd"/>
      <w:r w:rsidR="005F1BEB">
        <w:rPr>
          <w:rFonts w:ascii="Arial" w:hAnsi="Arial" w:cs="Arial"/>
        </w:rPr>
        <w:t xml:space="preserve"> 380</w:t>
      </w:r>
      <w:r w:rsidRPr="00517D20">
        <w:rPr>
          <w:rFonts w:ascii="Arial" w:hAnsi="Arial" w:cs="Arial"/>
        </w:rPr>
        <w:t xml:space="preserve">‘ formal zu einem eigenständigen schwungvollen Profil mit Charakter emanzipiert“, erklärt </w:t>
      </w:r>
      <w:r w:rsidR="002D0FD2">
        <w:rPr>
          <w:rFonts w:ascii="Arial" w:hAnsi="Arial" w:cs="Arial"/>
        </w:rPr>
        <w:t>Jochen Joachims, Geschäftsführer der österreichischen Möbelmanufaktur Braun Lockenhaus</w:t>
      </w:r>
      <w:r w:rsidRPr="00517D20">
        <w:rPr>
          <w:rFonts w:ascii="Arial" w:hAnsi="Arial" w:cs="Arial"/>
        </w:rPr>
        <w:t>, die Entscheidung zur Überarbeitung des Stuhls.</w:t>
      </w:r>
      <w:r>
        <w:rPr>
          <w:rFonts w:ascii="Arial" w:hAnsi="Arial" w:cs="Arial"/>
        </w:rPr>
        <w:t xml:space="preserve"> „</w:t>
      </w:r>
      <w:r w:rsidRPr="00517D20">
        <w:rPr>
          <w:rFonts w:ascii="Arial" w:hAnsi="Arial" w:cs="Arial"/>
        </w:rPr>
        <w:t>‚</w:t>
      </w:r>
      <w:proofErr w:type="spellStart"/>
      <w:r>
        <w:rPr>
          <w:rFonts w:ascii="Arial" w:hAnsi="Arial" w:cs="Arial"/>
        </w:rPr>
        <w:t>bonnie</w:t>
      </w:r>
      <w:proofErr w:type="spellEnd"/>
      <w:r>
        <w:rPr>
          <w:rFonts w:ascii="Arial" w:hAnsi="Arial" w:cs="Arial"/>
        </w:rPr>
        <w:t>‘ ist erwachsen geworden.“</w:t>
      </w:r>
    </w:p>
    <w:p w:rsidR="002120BC" w:rsidRPr="00517D20" w:rsidRDefault="002120BC" w:rsidP="002120BC">
      <w:pPr>
        <w:spacing w:line="360" w:lineRule="auto"/>
        <w:rPr>
          <w:rFonts w:ascii="Arial" w:hAnsi="Arial" w:cs="Arial"/>
          <w:b/>
        </w:rPr>
      </w:pPr>
      <w:r w:rsidRPr="00517D20">
        <w:rPr>
          <w:rFonts w:ascii="Arial" w:hAnsi="Arial" w:cs="Arial"/>
          <w:b/>
        </w:rPr>
        <w:t>Feminine Kurven, klare Formensprache</w:t>
      </w:r>
    </w:p>
    <w:p w:rsidR="002120BC" w:rsidRDefault="002120BC" w:rsidP="002120BC">
      <w:pPr>
        <w:spacing w:line="360" w:lineRule="auto"/>
        <w:rPr>
          <w:rFonts w:ascii="Arial" w:hAnsi="Arial" w:cs="Arial"/>
        </w:rPr>
      </w:pPr>
      <w:r w:rsidRPr="00517D20">
        <w:rPr>
          <w:rFonts w:ascii="Arial" w:hAnsi="Arial" w:cs="Arial"/>
        </w:rPr>
        <w:t>Minimalismus, Eleganz und Komfort vereinen sich in diesem hochwertigen Sitzmöbel aus massivem Holz. Mit klarer Formensprache weiß „</w:t>
      </w:r>
      <w:proofErr w:type="spellStart"/>
      <w:r w:rsidRPr="00517D20">
        <w:rPr>
          <w:rFonts w:ascii="Arial" w:hAnsi="Arial" w:cs="Arial"/>
        </w:rPr>
        <w:t>bonnie</w:t>
      </w:r>
      <w:proofErr w:type="spellEnd"/>
      <w:r w:rsidR="005F1BEB">
        <w:rPr>
          <w:rFonts w:ascii="Arial" w:hAnsi="Arial" w:cs="Arial"/>
        </w:rPr>
        <w:t xml:space="preserve"> 380</w:t>
      </w:r>
      <w:r w:rsidRPr="00517D20">
        <w:rPr>
          <w:rFonts w:ascii="Arial" w:hAnsi="Arial" w:cs="Arial"/>
        </w:rPr>
        <w:t xml:space="preserve">“ zu überzeugen; die Gestaltung ist schlicht, aber dennoch ein Eyecatcher. Der Hinterfuß bildet mit seiner eleganten und gleichzeitig markanten Biegung die Basis für die ebenfalls geschwungene Rückenlehne. </w:t>
      </w:r>
    </w:p>
    <w:p w:rsidR="002120BC" w:rsidRDefault="002120BC" w:rsidP="002120BC">
      <w:pPr>
        <w:spacing w:line="360" w:lineRule="auto"/>
        <w:rPr>
          <w:rFonts w:ascii="Arial" w:hAnsi="Arial" w:cs="Arial"/>
        </w:rPr>
      </w:pPr>
    </w:p>
    <w:p w:rsidR="002120BC" w:rsidRDefault="002120BC" w:rsidP="002120BC">
      <w:pPr>
        <w:spacing w:line="360" w:lineRule="auto"/>
        <w:rPr>
          <w:rFonts w:ascii="Arial" w:hAnsi="Arial" w:cs="Arial"/>
        </w:rPr>
      </w:pPr>
    </w:p>
    <w:p w:rsidR="002120BC" w:rsidRDefault="002120BC" w:rsidP="002120BC">
      <w:pPr>
        <w:spacing w:line="360" w:lineRule="auto"/>
        <w:rPr>
          <w:rFonts w:ascii="Arial" w:hAnsi="Arial" w:cs="Arial"/>
        </w:rPr>
      </w:pPr>
    </w:p>
    <w:p w:rsidR="002120BC" w:rsidRDefault="002120BC" w:rsidP="002120BC">
      <w:pPr>
        <w:spacing w:line="360" w:lineRule="auto"/>
        <w:rPr>
          <w:rFonts w:ascii="Arial" w:hAnsi="Arial" w:cs="Arial"/>
        </w:rPr>
      </w:pPr>
    </w:p>
    <w:p w:rsidR="002120BC" w:rsidRPr="00517D20" w:rsidRDefault="002120BC" w:rsidP="002120BC">
      <w:pPr>
        <w:spacing w:line="360" w:lineRule="auto"/>
        <w:rPr>
          <w:rFonts w:ascii="Arial" w:hAnsi="Arial" w:cs="Arial"/>
        </w:rPr>
      </w:pPr>
      <w:r w:rsidRPr="00517D20">
        <w:rPr>
          <w:rFonts w:ascii="Arial" w:hAnsi="Arial" w:cs="Arial"/>
        </w:rPr>
        <w:t>Im Vergleich zum ursprünglichen Modell weist das neue „</w:t>
      </w:r>
      <w:proofErr w:type="spellStart"/>
      <w:r w:rsidRPr="00517D20">
        <w:rPr>
          <w:rFonts w:ascii="Arial" w:hAnsi="Arial" w:cs="Arial"/>
        </w:rPr>
        <w:t>bonnie</w:t>
      </w:r>
      <w:proofErr w:type="spellEnd"/>
      <w:r w:rsidR="005F1BEB">
        <w:rPr>
          <w:rFonts w:ascii="Arial" w:hAnsi="Arial" w:cs="Arial"/>
        </w:rPr>
        <w:t xml:space="preserve"> 380</w:t>
      </w:r>
      <w:r w:rsidRPr="00517D20">
        <w:rPr>
          <w:rFonts w:ascii="Arial" w:hAnsi="Arial" w:cs="Arial"/>
        </w:rPr>
        <w:t>“</w:t>
      </w:r>
      <w:r>
        <w:rPr>
          <w:rFonts w:ascii="Arial" w:hAnsi="Arial" w:cs="Arial"/>
        </w:rPr>
        <w:t>-</w:t>
      </w:r>
      <w:r w:rsidRPr="00517D20">
        <w:rPr>
          <w:rFonts w:ascii="Arial" w:hAnsi="Arial" w:cs="Arial"/>
        </w:rPr>
        <w:t xml:space="preserve">Gestell eine deutlich stärkere Taillierung auf. „Dadurch erhält das Produkt eine weiblichere Note“, so </w:t>
      </w:r>
      <w:r w:rsidR="002D0FD2">
        <w:rPr>
          <w:rFonts w:ascii="Arial" w:hAnsi="Arial" w:cs="Arial"/>
        </w:rPr>
        <w:t>Joachims</w:t>
      </w:r>
      <w:r w:rsidRPr="00517D20">
        <w:rPr>
          <w:rFonts w:ascii="Arial" w:hAnsi="Arial" w:cs="Arial"/>
        </w:rPr>
        <w:t>. Die sanften Kurven in Verbindung mit der warmen Farbe des Holzes unterstreichen die elegant-feminine Anmutung des Stuhls, die klaren Formen verleihen „</w:t>
      </w:r>
      <w:proofErr w:type="spellStart"/>
      <w:r w:rsidRPr="00517D20">
        <w:rPr>
          <w:rFonts w:ascii="Arial" w:hAnsi="Arial" w:cs="Arial"/>
        </w:rPr>
        <w:t>bonnie</w:t>
      </w:r>
      <w:proofErr w:type="spellEnd"/>
      <w:r w:rsidR="005F1BEB">
        <w:rPr>
          <w:rFonts w:ascii="Arial" w:hAnsi="Arial" w:cs="Arial"/>
        </w:rPr>
        <w:t xml:space="preserve"> 380</w:t>
      </w:r>
      <w:r w:rsidRPr="00517D20">
        <w:rPr>
          <w:rFonts w:ascii="Arial" w:hAnsi="Arial" w:cs="Arial"/>
        </w:rPr>
        <w:t xml:space="preserve">“ Identität und Charakter. </w:t>
      </w:r>
    </w:p>
    <w:p w:rsidR="002120BC" w:rsidRPr="00517D20" w:rsidRDefault="002120BC" w:rsidP="002120BC">
      <w:pPr>
        <w:spacing w:line="360" w:lineRule="auto"/>
        <w:rPr>
          <w:rFonts w:ascii="Arial" w:hAnsi="Arial" w:cs="Arial"/>
          <w:b/>
        </w:rPr>
      </w:pPr>
      <w:r>
        <w:rPr>
          <w:rFonts w:ascii="Arial" w:hAnsi="Arial" w:cs="Arial"/>
          <w:b/>
        </w:rPr>
        <w:t>„</w:t>
      </w:r>
      <w:proofErr w:type="spellStart"/>
      <w:r>
        <w:rPr>
          <w:rFonts w:ascii="Arial" w:hAnsi="Arial" w:cs="Arial"/>
          <w:b/>
        </w:rPr>
        <w:t>bonnie</w:t>
      </w:r>
      <w:proofErr w:type="spellEnd"/>
      <w:r w:rsidR="005F1BEB">
        <w:rPr>
          <w:rFonts w:ascii="Arial" w:hAnsi="Arial" w:cs="Arial"/>
          <w:b/>
        </w:rPr>
        <w:t xml:space="preserve"> 380</w:t>
      </w:r>
      <w:r>
        <w:rPr>
          <w:rFonts w:ascii="Arial" w:hAnsi="Arial" w:cs="Arial"/>
          <w:b/>
        </w:rPr>
        <w:t>“ setzt Akzente</w:t>
      </w:r>
    </w:p>
    <w:p w:rsidR="002120BC" w:rsidRDefault="002120BC" w:rsidP="002120BC">
      <w:pPr>
        <w:spacing w:line="360" w:lineRule="auto"/>
        <w:rPr>
          <w:rFonts w:ascii="Arial" w:hAnsi="Arial" w:cs="Arial"/>
        </w:rPr>
      </w:pPr>
      <w:r w:rsidRPr="00517D20">
        <w:rPr>
          <w:rFonts w:ascii="Arial" w:hAnsi="Arial" w:cs="Arial"/>
        </w:rPr>
        <w:t>Ob in Hotels oder in gehobenen Restaurants, Cafés</w:t>
      </w:r>
      <w:r>
        <w:rPr>
          <w:rFonts w:ascii="Arial" w:hAnsi="Arial" w:cs="Arial"/>
        </w:rPr>
        <w:t xml:space="preserve"> </w:t>
      </w:r>
      <w:r w:rsidRPr="00517D20">
        <w:rPr>
          <w:rFonts w:ascii="Arial" w:hAnsi="Arial" w:cs="Arial"/>
        </w:rPr>
        <w:t>oder anderen Gastronomieeinrichtungen, ob im Privathaus</w:t>
      </w:r>
      <w:r>
        <w:rPr>
          <w:rFonts w:ascii="Arial" w:hAnsi="Arial" w:cs="Arial"/>
        </w:rPr>
        <w:t xml:space="preserve"> </w:t>
      </w:r>
      <w:r w:rsidRPr="00517D20">
        <w:rPr>
          <w:rFonts w:ascii="Arial" w:hAnsi="Arial" w:cs="Arial"/>
        </w:rPr>
        <w:t xml:space="preserve">oder </w:t>
      </w:r>
      <w:r>
        <w:rPr>
          <w:rFonts w:ascii="Arial" w:hAnsi="Arial" w:cs="Arial"/>
        </w:rPr>
        <w:t xml:space="preserve">in </w:t>
      </w:r>
      <w:r w:rsidRPr="00517D20">
        <w:rPr>
          <w:rFonts w:ascii="Arial" w:hAnsi="Arial" w:cs="Arial"/>
        </w:rPr>
        <w:t>Verwaltung</w:t>
      </w:r>
      <w:r>
        <w:rPr>
          <w:rFonts w:ascii="Arial" w:hAnsi="Arial" w:cs="Arial"/>
        </w:rPr>
        <w:t xml:space="preserve">s-, Besprechungs- oder Sitzungsräumen </w:t>
      </w:r>
      <w:r w:rsidRPr="00517D20">
        <w:rPr>
          <w:rFonts w:ascii="Arial" w:hAnsi="Arial" w:cs="Arial"/>
        </w:rPr>
        <w:t>– überall dort, wo edles</w:t>
      </w:r>
      <w:r>
        <w:rPr>
          <w:rFonts w:ascii="Arial" w:hAnsi="Arial" w:cs="Arial"/>
        </w:rPr>
        <w:t>, zeitloses</w:t>
      </w:r>
      <w:r w:rsidRPr="00517D20">
        <w:rPr>
          <w:rFonts w:ascii="Arial" w:hAnsi="Arial" w:cs="Arial"/>
        </w:rPr>
        <w:t xml:space="preserve"> Design gefragt ist, findet „</w:t>
      </w:r>
      <w:proofErr w:type="spellStart"/>
      <w:r w:rsidRPr="00517D20">
        <w:rPr>
          <w:rFonts w:ascii="Arial" w:hAnsi="Arial" w:cs="Arial"/>
        </w:rPr>
        <w:t>bonnie</w:t>
      </w:r>
      <w:proofErr w:type="spellEnd"/>
      <w:r w:rsidR="005F1BEB">
        <w:rPr>
          <w:rFonts w:ascii="Arial" w:hAnsi="Arial" w:cs="Arial"/>
        </w:rPr>
        <w:t xml:space="preserve"> 380</w:t>
      </w:r>
      <w:r w:rsidRPr="00517D20">
        <w:rPr>
          <w:rFonts w:ascii="Arial" w:hAnsi="Arial" w:cs="Arial"/>
        </w:rPr>
        <w:t xml:space="preserve">“ ein Zuhause. </w:t>
      </w:r>
      <w:r>
        <w:rPr>
          <w:rFonts w:ascii="Arial" w:hAnsi="Arial" w:cs="Arial"/>
        </w:rPr>
        <w:t>Mühelos fügt sich d</w:t>
      </w:r>
      <w:r w:rsidRPr="00517D20">
        <w:rPr>
          <w:rFonts w:ascii="Arial" w:hAnsi="Arial" w:cs="Arial"/>
        </w:rPr>
        <w:t>er Holzstuhl in klassisch</w:t>
      </w:r>
      <w:r>
        <w:rPr>
          <w:rFonts w:ascii="Arial" w:hAnsi="Arial" w:cs="Arial"/>
        </w:rPr>
        <w:t>e Raumeinrichtungen</w:t>
      </w:r>
      <w:r w:rsidRPr="00517D20">
        <w:rPr>
          <w:rFonts w:ascii="Arial" w:hAnsi="Arial" w:cs="Arial"/>
        </w:rPr>
        <w:t xml:space="preserve"> ein</w:t>
      </w:r>
      <w:r>
        <w:rPr>
          <w:rFonts w:ascii="Arial" w:hAnsi="Arial" w:cs="Arial"/>
        </w:rPr>
        <w:t xml:space="preserve"> und</w:t>
      </w:r>
      <w:r w:rsidRPr="00517D20">
        <w:rPr>
          <w:rFonts w:ascii="Arial" w:hAnsi="Arial" w:cs="Arial"/>
        </w:rPr>
        <w:t xml:space="preserve"> unterstreicht das Ambiente. Aber auch in stark architektonisch geprägten Gebäuden kommt „</w:t>
      </w:r>
      <w:proofErr w:type="spellStart"/>
      <w:r w:rsidRPr="00517D20">
        <w:rPr>
          <w:rFonts w:ascii="Arial" w:hAnsi="Arial" w:cs="Arial"/>
        </w:rPr>
        <w:t>bonnie</w:t>
      </w:r>
      <w:proofErr w:type="spellEnd"/>
      <w:r w:rsidR="005F1BEB">
        <w:rPr>
          <w:rFonts w:ascii="Arial" w:hAnsi="Arial" w:cs="Arial"/>
        </w:rPr>
        <w:t xml:space="preserve"> 380</w:t>
      </w:r>
      <w:r w:rsidRPr="00517D20">
        <w:rPr>
          <w:rFonts w:ascii="Arial" w:hAnsi="Arial" w:cs="Arial"/>
        </w:rPr>
        <w:t xml:space="preserve">“ zum Einsatz und setzt </w:t>
      </w:r>
      <w:r>
        <w:rPr>
          <w:rFonts w:ascii="Arial" w:hAnsi="Arial" w:cs="Arial"/>
        </w:rPr>
        <w:t xml:space="preserve">gekonnt </w:t>
      </w:r>
      <w:r w:rsidRPr="00517D20">
        <w:rPr>
          <w:rFonts w:ascii="Arial" w:hAnsi="Arial" w:cs="Arial"/>
        </w:rPr>
        <w:t>Akzente.</w:t>
      </w:r>
    </w:p>
    <w:p w:rsidR="002120BC" w:rsidRDefault="002120BC" w:rsidP="002120BC">
      <w:pPr>
        <w:spacing w:line="360" w:lineRule="auto"/>
        <w:rPr>
          <w:rFonts w:ascii="Arial" w:hAnsi="Arial" w:cs="Arial"/>
        </w:rPr>
      </w:pPr>
      <w:r w:rsidRPr="00517D20">
        <w:rPr>
          <w:rFonts w:ascii="Arial" w:hAnsi="Arial" w:cs="Arial"/>
        </w:rPr>
        <w:t>Der Massivholzstuhl ist mit und ohne Armlehnen erhältlich und kann in diversen Polster- und Bezugsvarianten erworben werden. „</w:t>
      </w:r>
      <w:proofErr w:type="spellStart"/>
      <w:r w:rsidRPr="00517D20">
        <w:rPr>
          <w:rFonts w:ascii="Arial" w:hAnsi="Arial" w:cs="Arial"/>
        </w:rPr>
        <w:t>bonnie</w:t>
      </w:r>
      <w:proofErr w:type="spellEnd"/>
      <w:r w:rsidR="005F1BEB">
        <w:rPr>
          <w:rFonts w:ascii="Arial" w:hAnsi="Arial" w:cs="Arial"/>
        </w:rPr>
        <w:t xml:space="preserve"> 380</w:t>
      </w:r>
      <w:r w:rsidRPr="00517D20">
        <w:rPr>
          <w:rFonts w:ascii="Arial" w:hAnsi="Arial" w:cs="Arial"/>
        </w:rPr>
        <w:t xml:space="preserve">“ wird </w:t>
      </w:r>
      <w:r>
        <w:rPr>
          <w:rFonts w:ascii="Arial" w:hAnsi="Arial" w:cs="Arial"/>
        </w:rPr>
        <w:t xml:space="preserve">mit hohem handwerklichem Anteil </w:t>
      </w:r>
      <w:r w:rsidRPr="00517D20">
        <w:rPr>
          <w:rFonts w:ascii="Arial" w:hAnsi="Arial" w:cs="Arial"/>
        </w:rPr>
        <w:t>aus ausgewähltem Buchen</w:t>
      </w:r>
      <w:r>
        <w:rPr>
          <w:rFonts w:ascii="Arial" w:hAnsi="Arial" w:cs="Arial"/>
        </w:rPr>
        <w:t>- oder Eichen</w:t>
      </w:r>
      <w:r w:rsidRPr="00517D20">
        <w:rPr>
          <w:rFonts w:ascii="Arial" w:hAnsi="Arial" w:cs="Arial"/>
        </w:rPr>
        <w:t xml:space="preserve">holz gefertigt, verschiedene Beiz- und </w:t>
      </w:r>
      <w:proofErr w:type="spellStart"/>
      <w:r w:rsidRPr="00517D20">
        <w:rPr>
          <w:rFonts w:ascii="Arial" w:hAnsi="Arial" w:cs="Arial"/>
        </w:rPr>
        <w:t>Lacktöne</w:t>
      </w:r>
      <w:proofErr w:type="spellEnd"/>
      <w:r w:rsidRPr="00517D20">
        <w:rPr>
          <w:rFonts w:ascii="Arial" w:hAnsi="Arial" w:cs="Arial"/>
        </w:rPr>
        <w:t xml:space="preserve"> sowie F</w:t>
      </w:r>
      <w:r>
        <w:rPr>
          <w:rFonts w:ascii="Arial" w:hAnsi="Arial" w:cs="Arial"/>
        </w:rPr>
        <w:t>urnierarten stehen zur</w:t>
      </w:r>
      <w:bookmarkStart w:id="0" w:name="_GoBack"/>
      <w:bookmarkEnd w:id="0"/>
      <w:r>
        <w:rPr>
          <w:rFonts w:ascii="Arial" w:hAnsi="Arial" w:cs="Arial"/>
        </w:rPr>
        <w:t xml:space="preserve"> Auswahl.</w:t>
      </w:r>
    </w:p>
    <w:p w:rsidR="00247E90" w:rsidRPr="002120BC" w:rsidRDefault="00247E90" w:rsidP="00CD0C31">
      <w:pPr>
        <w:spacing w:line="240" w:lineRule="auto"/>
        <w:ind w:right="1"/>
        <w:jc w:val="both"/>
        <w:rPr>
          <w:rFonts w:ascii="Arial" w:hAnsi="Arial" w:cs="Arial"/>
          <w:b/>
          <w:sz w:val="16"/>
          <w:szCs w:val="16"/>
        </w:rPr>
      </w:pPr>
      <w:r w:rsidRPr="002120BC">
        <w:rPr>
          <w:rFonts w:ascii="Arial" w:hAnsi="Arial" w:cs="Arial"/>
          <w:b/>
          <w:sz w:val="16"/>
          <w:szCs w:val="16"/>
        </w:rPr>
        <w:t>Kurzinfo zur Braun Lockenhaus GmbH</w:t>
      </w:r>
    </w:p>
    <w:p w:rsidR="00247E90" w:rsidRPr="002120BC" w:rsidRDefault="00247E90" w:rsidP="00CD0C31">
      <w:pPr>
        <w:spacing w:line="240" w:lineRule="auto"/>
        <w:ind w:right="1"/>
        <w:jc w:val="both"/>
        <w:rPr>
          <w:rFonts w:ascii="Arial" w:hAnsi="Arial" w:cs="Arial"/>
          <w:sz w:val="16"/>
          <w:szCs w:val="16"/>
        </w:rPr>
      </w:pPr>
      <w:r w:rsidRPr="002120BC">
        <w:rPr>
          <w:rFonts w:ascii="Arial" w:hAnsi="Arial" w:cs="Arial"/>
          <w:sz w:val="16"/>
          <w:szCs w:val="16"/>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2120BC">
        <w:rPr>
          <w:rFonts w:ascii="Arial" w:hAnsi="Arial" w:cs="Arial"/>
          <w:sz w:val="16"/>
          <w:szCs w:val="16"/>
        </w:rPr>
        <w:t>Bugholz</w:t>
      </w:r>
      <w:proofErr w:type="spellEnd"/>
      <w:r w:rsidRPr="002120BC">
        <w:rPr>
          <w:rFonts w:ascii="Arial" w:hAnsi="Arial" w:cs="Arial"/>
          <w:sz w:val="16"/>
          <w:szCs w:val="16"/>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2120BC">
        <w:rPr>
          <w:rFonts w:ascii="Arial" w:hAnsi="Arial" w:cs="Arial"/>
          <w:sz w:val="16"/>
          <w:szCs w:val="16"/>
        </w:rPr>
        <w:t>Lugeck</w:t>
      </w:r>
      <w:proofErr w:type="spellEnd"/>
      <w:r w:rsidRPr="002120BC">
        <w:rPr>
          <w:rFonts w:ascii="Arial" w:hAnsi="Arial" w:cs="Arial"/>
          <w:sz w:val="16"/>
          <w:szCs w:val="16"/>
        </w:rPr>
        <w:t>“ und „Motto am Fluss“ sowie das „</w:t>
      </w:r>
      <w:proofErr w:type="spellStart"/>
      <w:r w:rsidRPr="002120BC">
        <w:rPr>
          <w:rFonts w:ascii="Arial" w:hAnsi="Arial" w:cs="Arial"/>
          <w:sz w:val="16"/>
          <w:szCs w:val="16"/>
        </w:rPr>
        <w:t>Congress</w:t>
      </w:r>
      <w:proofErr w:type="spellEnd"/>
      <w:r w:rsidRPr="002120BC">
        <w:rPr>
          <w:rFonts w:ascii="Arial" w:hAnsi="Arial" w:cs="Arial"/>
          <w:sz w:val="16"/>
          <w:szCs w:val="16"/>
        </w:rPr>
        <w:t>-Schladming“ zählen, beschäftigt 58 Mitarbeiterinnen und Mitarbeiter. Seit 2008 ist Jochen Joachims Geschäftsführer der Braun Lockenhaus GmbH.</w:t>
      </w:r>
    </w:p>
    <w:p w:rsidR="00247E90" w:rsidRPr="002120BC" w:rsidRDefault="00247E90" w:rsidP="00CD0C31">
      <w:pPr>
        <w:spacing w:line="240" w:lineRule="auto"/>
        <w:ind w:right="1"/>
        <w:jc w:val="both"/>
        <w:rPr>
          <w:rFonts w:ascii="Arial" w:hAnsi="Arial" w:cs="Arial"/>
          <w:b/>
          <w:sz w:val="16"/>
          <w:szCs w:val="16"/>
        </w:rPr>
      </w:pPr>
      <w:r w:rsidRPr="002120BC">
        <w:rPr>
          <w:rFonts w:ascii="Arial" w:hAnsi="Arial" w:cs="Arial"/>
          <w:b/>
          <w:sz w:val="16"/>
          <w:szCs w:val="16"/>
        </w:rPr>
        <w:t xml:space="preserve">Über die </w:t>
      </w:r>
      <w:proofErr w:type="spellStart"/>
      <w:r w:rsidRPr="002120BC">
        <w:rPr>
          <w:rFonts w:ascii="Arial" w:hAnsi="Arial" w:cs="Arial"/>
          <w:b/>
          <w:sz w:val="16"/>
          <w:szCs w:val="16"/>
        </w:rPr>
        <w:t>Schneeweiss</w:t>
      </w:r>
      <w:proofErr w:type="spellEnd"/>
      <w:r w:rsidRPr="002120BC">
        <w:rPr>
          <w:rFonts w:ascii="Arial" w:hAnsi="Arial" w:cs="Arial"/>
          <w:b/>
          <w:sz w:val="16"/>
          <w:szCs w:val="16"/>
        </w:rPr>
        <w:t xml:space="preserve"> AG</w:t>
      </w:r>
    </w:p>
    <w:p w:rsidR="00247E90" w:rsidRPr="002120BC" w:rsidRDefault="00247E90" w:rsidP="00CD0C31">
      <w:pPr>
        <w:spacing w:line="240" w:lineRule="auto"/>
        <w:ind w:right="1"/>
        <w:jc w:val="both"/>
        <w:rPr>
          <w:rFonts w:ascii="Arial" w:hAnsi="Arial" w:cs="Arial"/>
          <w:sz w:val="16"/>
          <w:szCs w:val="16"/>
        </w:rPr>
      </w:pPr>
      <w:r w:rsidRPr="002120BC">
        <w:rPr>
          <w:rFonts w:ascii="Arial" w:hAnsi="Arial" w:cs="Arial"/>
          <w:sz w:val="16"/>
          <w:szCs w:val="16"/>
        </w:rPr>
        <w:t xml:space="preserve">Die </w:t>
      </w:r>
      <w:proofErr w:type="spellStart"/>
      <w:r w:rsidRPr="002120BC">
        <w:rPr>
          <w:rFonts w:ascii="Arial" w:hAnsi="Arial" w:cs="Arial"/>
          <w:sz w:val="16"/>
          <w:szCs w:val="16"/>
        </w:rPr>
        <w:t>Schneeweiss</w:t>
      </w:r>
      <w:proofErr w:type="spellEnd"/>
      <w:r w:rsidRPr="002120BC">
        <w:rPr>
          <w:rFonts w:ascii="Arial" w:hAnsi="Arial" w:cs="Arial"/>
          <w:sz w:val="16"/>
          <w:szCs w:val="16"/>
        </w:rPr>
        <w:t xml:space="preserve"> AG Interior mit Sitz im Schloss zu </w:t>
      </w:r>
      <w:proofErr w:type="spellStart"/>
      <w:r w:rsidRPr="002120BC">
        <w:rPr>
          <w:rFonts w:ascii="Arial" w:hAnsi="Arial" w:cs="Arial"/>
          <w:sz w:val="16"/>
          <w:szCs w:val="16"/>
        </w:rPr>
        <w:t>Schmieheim</w:t>
      </w:r>
      <w:proofErr w:type="spellEnd"/>
      <w:r w:rsidRPr="002120BC">
        <w:rPr>
          <w:rFonts w:ascii="Arial" w:hAnsi="Arial" w:cs="Arial"/>
          <w:sz w:val="16"/>
          <w:szCs w:val="16"/>
        </w:rPr>
        <w:t xml:space="preserve"> vereint die Objektmöbelhersteller Hiller Objektmöbel und Braun Lockenhaus (Österreich), die auf </w:t>
      </w:r>
      <w:proofErr w:type="spellStart"/>
      <w:r w:rsidRPr="002120BC">
        <w:rPr>
          <w:rFonts w:ascii="Arial" w:hAnsi="Arial" w:cs="Arial"/>
          <w:sz w:val="16"/>
          <w:szCs w:val="16"/>
        </w:rPr>
        <w:t>Loungemöbel</w:t>
      </w:r>
      <w:proofErr w:type="spellEnd"/>
      <w:r w:rsidRPr="002120BC">
        <w:rPr>
          <w:rFonts w:ascii="Arial" w:hAnsi="Arial" w:cs="Arial"/>
          <w:sz w:val="16"/>
          <w:szCs w:val="16"/>
        </w:rPr>
        <w:t xml:space="preserve"> und Lobby Items sowie auf professionellen Innenausbau spezialisierte Designmanufaktur Rosconi, die Werbeagentur Atelier </w:t>
      </w:r>
      <w:proofErr w:type="spellStart"/>
      <w:r w:rsidRPr="002120BC">
        <w:rPr>
          <w:rFonts w:ascii="Arial" w:hAnsi="Arial" w:cs="Arial"/>
          <w:sz w:val="16"/>
          <w:szCs w:val="16"/>
        </w:rPr>
        <w:t>Schneeweiss</w:t>
      </w:r>
      <w:proofErr w:type="spellEnd"/>
      <w:r w:rsidRPr="002120BC">
        <w:rPr>
          <w:rFonts w:ascii="Arial" w:hAnsi="Arial" w:cs="Arial"/>
          <w:sz w:val="16"/>
          <w:szCs w:val="16"/>
        </w:rPr>
        <w:t xml:space="preserve"> und die Spedition </w:t>
      </w:r>
      <w:proofErr w:type="spellStart"/>
      <w:r w:rsidRPr="002120BC">
        <w:rPr>
          <w:rFonts w:ascii="Arial" w:hAnsi="Arial" w:cs="Arial"/>
          <w:sz w:val="16"/>
          <w:szCs w:val="16"/>
        </w:rPr>
        <w:t>Widra</w:t>
      </w:r>
      <w:proofErr w:type="spellEnd"/>
      <w:r w:rsidRPr="002120BC">
        <w:rPr>
          <w:rFonts w:ascii="Arial" w:hAnsi="Arial" w:cs="Arial"/>
          <w:sz w:val="16"/>
          <w:szCs w:val="16"/>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w:t>
      </w:r>
      <w:r w:rsidR="00CD0C31" w:rsidRPr="002120BC">
        <w:rPr>
          <w:rFonts w:ascii="Arial" w:hAnsi="Arial" w:cs="Arial"/>
          <w:sz w:val="16"/>
          <w:szCs w:val="16"/>
        </w:rPr>
        <w:t xml:space="preserve"> </w:t>
      </w:r>
      <w:r w:rsidRPr="002120BC">
        <w:rPr>
          <w:rFonts w:ascii="Arial" w:hAnsi="Arial" w:cs="Arial"/>
          <w:sz w:val="16"/>
          <w:szCs w:val="16"/>
        </w:rPr>
        <w:t>Pro Jahr verlassen insgesamt circa 440.000 Objektmöbel – von Stühlen und Tischen über Garderoben,</w:t>
      </w:r>
      <w:r w:rsidR="00CD0C31" w:rsidRPr="002120BC">
        <w:rPr>
          <w:rFonts w:ascii="Arial" w:hAnsi="Arial" w:cs="Arial"/>
          <w:sz w:val="16"/>
          <w:szCs w:val="16"/>
        </w:rPr>
        <w:t xml:space="preserve"> </w:t>
      </w:r>
      <w:r w:rsidRPr="002120BC">
        <w:rPr>
          <w:rFonts w:ascii="Arial" w:hAnsi="Arial" w:cs="Arial"/>
          <w:sz w:val="16"/>
          <w:szCs w:val="16"/>
        </w:rPr>
        <w:t>Behälter und weitere Lobby Items bis hin zu Sonder-Möbelanfertigungen – die Produktionsstätten in</w:t>
      </w:r>
      <w:r w:rsidR="00CD0C31" w:rsidRPr="002120BC">
        <w:rPr>
          <w:rFonts w:ascii="Arial" w:hAnsi="Arial" w:cs="Arial"/>
          <w:sz w:val="16"/>
          <w:szCs w:val="16"/>
        </w:rPr>
        <w:t xml:space="preserve"> </w:t>
      </w:r>
      <w:r w:rsidRPr="002120BC">
        <w:rPr>
          <w:rFonts w:ascii="Arial" w:hAnsi="Arial" w:cs="Arial"/>
          <w:sz w:val="16"/>
          <w:szCs w:val="16"/>
        </w:rPr>
        <w:t>Kippenheim und Lockenhaus. Das breit gefächerte Produktportfolio findet seinen Platz unter anderem in</w:t>
      </w:r>
      <w:r w:rsidR="00CD0C31" w:rsidRPr="002120BC">
        <w:rPr>
          <w:rFonts w:ascii="Arial" w:hAnsi="Arial" w:cs="Arial"/>
          <w:sz w:val="16"/>
          <w:szCs w:val="16"/>
        </w:rPr>
        <w:t xml:space="preserve"> </w:t>
      </w:r>
      <w:r w:rsidRPr="002120BC">
        <w:rPr>
          <w:rFonts w:ascii="Arial" w:hAnsi="Arial" w:cs="Arial"/>
          <w:sz w:val="16"/>
          <w:szCs w:val="16"/>
        </w:rPr>
        <w:t>Kongresszentren, in Konferenz- und Seminarbereichen, Veranstaltungshäusern, in Hotellerie und</w:t>
      </w:r>
      <w:r w:rsidR="00CD0C31" w:rsidRPr="002120BC">
        <w:rPr>
          <w:rFonts w:ascii="Arial" w:hAnsi="Arial" w:cs="Arial"/>
          <w:sz w:val="16"/>
          <w:szCs w:val="16"/>
        </w:rPr>
        <w:t xml:space="preserve"> </w:t>
      </w:r>
      <w:r w:rsidRPr="002120BC">
        <w:rPr>
          <w:rFonts w:ascii="Arial" w:hAnsi="Arial" w:cs="Arial"/>
          <w:sz w:val="16"/>
          <w:szCs w:val="16"/>
        </w:rPr>
        <w:t>Gastronomie, aber auch in Bildungseinrichtungen und Pflegeheimen.</w:t>
      </w:r>
    </w:p>
    <w:sectPr w:rsidR="00247E90" w:rsidRPr="002120BC" w:rsidSect="00CD0C31">
      <w:headerReference w:type="default" r:id="rId7"/>
      <w:footerReference w:type="default" r:id="rId8"/>
      <w:pgSz w:w="11906" w:h="16838"/>
      <w:pgMar w:top="1843" w:right="2550" w:bottom="1701"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B3" w:rsidRDefault="00DE40B3" w:rsidP="00746149">
      <w:pPr>
        <w:spacing w:after="0" w:line="240" w:lineRule="auto"/>
      </w:pPr>
      <w:r>
        <w:separator/>
      </w:r>
    </w:p>
  </w:endnote>
  <w:endnote w:type="continuationSeparator" w:id="0">
    <w:p w:rsidR="00DE40B3" w:rsidRDefault="00DE40B3"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382296621"/>
      <w:docPartObj>
        <w:docPartGallery w:val="Page Numbers (Bottom of Page)"/>
        <w:docPartUnique/>
      </w:docPartObj>
    </w:sdtPr>
    <w:sdtEndPr/>
    <w:sdtContent>
      <w:p w:rsidR="004D4A88" w:rsidRPr="004D4A88" w:rsidRDefault="00CD0C31" w:rsidP="004D4A88">
        <w:pPr>
          <w:pStyle w:val="Fuzeile"/>
          <w:rPr>
            <w:rFonts w:ascii="Arial" w:hAnsi="Arial" w:cs="Arial"/>
            <w:sz w:val="20"/>
          </w:rPr>
        </w:pPr>
        <w:r>
          <w:rPr>
            <w:rFonts w:ascii="Arial" w:hAnsi="Arial" w:cs="Arial"/>
            <w:i/>
            <w:noProof/>
            <w:sz w:val="20"/>
            <w:lang w:val="de-DE" w:eastAsia="de-DE"/>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-584200</wp:posOffset>
                  </wp:positionV>
                  <wp:extent cx="6105525" cy="19050"/>
                  <wp:effectExtent l="0" t="0" r="2857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FE20A1"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pt" to="47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" strokecolor="black [3040]">
                  <o:lock v:ext="edit" shapetype="f"/>
                </v:line>
              </w:pict>
            </mc:Fallback>
          </mc:AlternateContent>
        </w:r>
        <w:r>
          <w:rPr>
            <w:rFonts w:ascii="Arial" w:hAnsi="Arial" w:cs="Arial"/>
            <w:noProof/>
            <w:lang w:val="de-DE" w:eastAsia="de-DE"/>
          </w:rPr>
          <mc:AlternateContent>
            <mc:Choice Requires="wps">
              <w:drawing>
                <wp:anchor distT="0" distB="0" distL="114300" distR="114300" simplePos="0" relativeHeight="251656704"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2D0FD2" w:rsidRPr="00247E90" w:rsidRDefault="002D0FD2" w:rsidP="002D0FD2">
                              <w:pPr>
                                <w:spacing w:line="240" w:lineRule="auto"/>
                                <w:contextualSpacing/>
                                <w:rPr>
                                  <w:rFonts w:ascii="Arial" w:hAnsi="Arial" w:cs="Arial"/>
                                  <w:sz w:val="18"/>
                                  <w:szCs w:val="17"/>
                                </w:rPr>
                              </w:pPr>
                              <w:r w:rsidRPr="00247E90">
                                <w:rPr>
                                  <w:rFonts w:ascii="Arial" w:hAnsi="Arial" w:cs="Arial"/>
                                  <w:sz w:val="18"/>
                                  <w:szCs w:val="17"/>
                                </w:rPr>
                                <w:t>Pressekontakt:</w:t>
                              </w:r>
                            </w:p>
                            <w:p w:rsidR="002D0FD2" w:rsidRPr="00247E90" w:rsidRDefault="002D0FD2" w:rsidP="002D0FD2">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2D0FD2" w:rsidRPr="00923880" w:rsidRDefault="002D0FD2" w:rsidP="002D0FD2">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2D0FD2" w:rsidRPr="00247E90" w:rsidRDefault="002D0FD2" w:rsidP="002D0FD2">
                        <w:pPr>
                          <w:spacing w:line="240" w:lineRule="auto"/>
                          <w:contextualSpacing/>
                          <w:rPr>
                            <w:rFonts w:ascii="Arial" w:hAnsi="Arial" w:cs="Arial"/>
                            <w:sz w:val="18"/>
                            <w:szCs w:val="17"/>
                          </w:rPr>
                        </w:pPr>
                        <w:r w:rsidRPr="00247E90">
                          <w:rPr>
                            <w:rFonts w:ascii="Arial" w:hAnsi="Arial" w:cs="Arial"/>
                            <w:sz w:val="18"/>
                            <w:szCs w:val="17"/>
                          </w:rPr>
                          <w:t>Pressekontakt:</w:t>
                        </w:r>
                      </w:p>
                      <w:p w:rsidR="002D0FD2" w:rsidRPr="00247E90" w:rsidRDefault="002D0FD2" w:rsidP="002D0FD2">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2D0FD2" w:rsidRPr="00923880" w:rsidRDefault="002D0FD2" w:rsidP="002D0FD2">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5F1BEB">
          <w:rPr>
            <w:rFonts w:ascii="Arial" w:hAnsi="Arial" w:cs="Arial"/>
            <w:noProof/>
            <w:sz w:val="20"/>
          </w:rPr>
          <w:t>2</w:t>
        </w:r>
        <w:r w:rsidR="00B44394"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B3" w:rsidRDefault="00DE40B3" w:rsidP="00746149">
      <w:pPr>
        <w:spacing w:after="0" w:line="240" w:lineRule="auto"/>
      </w:pPr>
      <w:r>
        <w:separator/>
      </w:r>
    </w:p>
  </w:footnote>
  <w:footnote w:type="continuationSeparator" w:id="0">
    <w:p w:rsidR="00DE40B3" w:rsidRDefault="00DE40B3"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0644AC" w:rsidP="00080FAE">
    <w:pPr>
      <w:pStyle w:val="Kopfzeile"/>
      <w:tabs>
        <w:tab w:val="left" w:pos="6804"/>
      </w:tabs>
      <w:spacing w:line="360" w:lineRule="auto"/>
      <w:rPr>
        <w:rFonts w:ascii="Arial" w:hAnsi="Arial" w:cs="Arial"/>
        <w:sz w:val="28"/>
      </w:rPr>
    </w:pPr>
    <w:r>
      <w:rPr>
        <w:rFonts w:ascii="Arial" w:hAnsi="Arial" w:cs="Arial"/>
        <w:noProof/>
        <w:sz w:val="28"/>
        <w:lang w:val="de-DE" w:eastAsia="de-DE"/>
      </w:rPr>
      <w:drawing>
        <wp:anchor distT="0" distB="0" distL="114300" distR="114300" simplePos="0" relativeHeight="251660800" behindDoc="1" locked="0" layoutInCell="1" allowOverlap="1" wp14:anchorId="07EAA4AC" wp14:editId="4FBC1C32">
          <wp:simplePos x="0" y="0"/>
          <wp:positionH relativeFrom="column">
            <wp:posOffset>4020820</wp:posOffset>
          </wp:positionH>
          <wp:positionV relativeFrom="paragraph">
            <wp:posOffset>75565</wp:posOffset>
          </wp:positionV>
          <wp:extent cx="1790700" cy="390525"/>
          <wp:effectExtent l="0" t="0" r="0" b="9525"/>
          <wp:wrapNone/>
          <wp:docPr id="4" name="Grafik 4"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C92915" w:rsidP="003B0A9A">
    <w:pPr>
      <w:pStyle w:val="Kopfzeile"/>
      <w:spacing w:line="360" w:lineRule="auto"/>
      <w:rPr>
        <w:rFonts w:ascii="Arial" w:hAnsi="Arial" w:cs="Arial"/>
        <w:sz w:val="28"/>
      </w:rPr>
    </w:pPr>
    <w:r>
      <w:rPr>
        <w:rFonts w:ascii="Arial" w:hAnsi="Arial" w:cs="Arial"/>
        <w:sz w:val="28"/>
      </w:rPr>
      <w:t>23. Oktober</w:t>
    </w:r>
    <w:r w:rsidR="00746149" w:rsidRPr="001567E2">
      <w:rPr>
        <w:rFonts w:ascii="Arial" w:hAnsi="Arial" w:cs="Arial"/>
        <w:sz w:val="28"/>
      </w:rPr>
      <w:t xml:space="preserve"> 201</w:t>
    </w:r>
    <w:r w:rsidR="00D41476" w:rsidRPr="001567E2">
      <w:rPr>
        <w:rFonts w:ascii="Arial" w:hAnsi="Arial" w:cs="Arial"/>
        <w:sz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B21484"/>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644AC"/>
    <w:rsid w:val="000740A8"/>
    <w:rsid w:val="00080FAE"/>
    <w:rsid w:val="00096386"/>
    <w:rsid w:val="000E616B"/>
    <w:rsid w:val="00104697"/>
    <w:rsid w:val="001317DF"/>
    <w:rsid w:val="00133D26"/>
    <w:rsid w:val="001567E2"/>
    <w:rsid w:val="00184EAF"/>
    <w:rsid w:val="001B1094"/>
    <w:rsid w:val="001C4674"/>
    <w:rsid w:val="002120BC"/>
    <w:rsid w:val="00247E90"/>
    <w:rsid w:val="00250773"/>
    <w:rsid w:val="00265BE1"/>
    <w:rsid w:val="00277610"/>
    <w:rsid w:val="00283B43"/>
    <w:rsid w:val="002B4FBE"/>
    <w:rsid w:val="002D0FD2"/>
    <w:rsid w:val="002E063D"/>
    <w:rsid w:val="00322FCD"/>
    <w:rsid w:val="00360803"/>
    <w:rsid w:val="00373E9B"/>
    <w:rsid w:val="003B0A9A"/>
    <w:rsid w:val="003D26B0"/>
    <w:rsid w:val="003F7E4D"/>
    <w:rsid w:val="004110D8"/>
    <w:rsid w:val="00412939"/>
    <w:rsid w:val="0041346A"/>
    <w:rsid w:val="00421C34"/>
    <w:rsid w:val="004379A2"/>
    <w:rsid w:val="004923CC"/>
    <w:rsid w:val="004C0EDE"/>
    <w:rsid w:val="004D4A88"/>
    <w:rsid w:val="005373D0"/>
    <w:rsid w:val="00550C61"/>
    <w:rsid w:val="00576981"/>
    <w:rsid w:val="0057709A"/>
    <w:rsid w:val="005862F4"/>
    <w:rsid w:val="005C1B43"/>
    <w:rsid w:val="005F1BEB"/>
    <w:rsid w:val="00614B23"/>
    <w:rsid w:val="00642143"/>
    <w:rsid w:val="0064398E"/>
    <w:rsid w:val="006C3D22"/>
    <w:rsid w:val="00702A13"/>
    <w:rsid w:val="00720097"/>
    <w:rsid w:val="00746149"/>
    <w:rsid w:val="007819AC"/>
    <w:rsid w:val="007A199B"/>
    <w:rsid w:val="007B1A94"/>
    <w:rsid w:val="007E4B9F"/>
    <w:rsid w:val="007F73CB"/>
    <w:rsid w:val="00870AA5"/>
    <w:rsid w:val="008E7AED"/>
    <w:rsid w:val="008F0335"/>
    <w:rsid w:val="008F32E5"/>
    <w:rsid w:val="00923880"/>
    <w:rsid w:val="00932C15"/>
    <w:rsid w:val="009343A3"/>
    <w:rsid w:val="00953610"/>
    <w:rsid w:val="009A4C88"/>
    <w:rsid w:val="009C1F8C"/>
    <w:rsid w:val="009D1F21"/>
    <w:rsid w:val="00A2472A"/>
    <w:rsid w:val="00A72E45"/>
    <w:rsid w:val="00A94AE7"/>
    <w:rsid w:val="00A972E0"/>
    <w:rsid w:val="00AE68AD"/>
    <w:rsid w:val="00B326D2"/>
    <w:rsid w:val="00B44394"/>
    <w:rsid w:val="00B67CEE"/>
    <w:rsid w:val="00B81D8B"/>
    <w:rsid w:val="00BA2763"/>
    <w:rsid w:val="00BB4EF9"/>
    <w:rsid w:val="00BD1D12"/>
    <w:rsid w:val="00C130C7"/>
    <w:rsid w:val="00C24DBF"/>
    <w:rsid w:val="00C25F47"/>
    <w:rsid w:val="00C83C41"/>
    <w:rsid w:val="00C9025C"/>
    <w:rsid w:val="00C92915"/>
    <w:rsid w:val="00CD0C31"/>
    <w:rsid w:val="00D41476"/>
    <w:rsid w:val="00D44488"/>
    <w:rsid w:val="00D62E89"/>
    <w:rsid w:val="00DE3902"/>
    <w:rsid w:val="00DE40B3"/>
    <w:rsid w:val="00E03711"/>
    <w:rsid w:val="00E34037"/>
    <w:rsid w:val="00E93D13"/>
    <w:rsid w:val="00EC2D01"/>
    <w:rsid w:val="00ED59B9"/>
    <w:rsid w:val="00F00279"/>
    <w:rsid w:val="00F15411"/>
    <w:rsid w:val="00F206A0"/>
    <w:rsid w:val="00F41B84"/>
    <w:rsid w:val="00F57E38"/>
    <w:rsid w:val="00F94B6F"/>
    <w:rsid w:val="00F950B1"/>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2DD642F-501B-4A65-BC97-A4EDE73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customStyle="1" w:styleId="NichtaufgelsteErwhnung1">
    <w:name w:val="Nicht aufgelöste Erwähnung1"/>
    <w:basedOn w:val="Absatz-Standardschriftart"/>
    <w:uiPriority w:val="99"/>
    <w:semiHidden/>
    <w:unhideWhenUsed/>
    <w:rsid w:val="00250773"/>
    <w:rPr>
      <w:color w:val="605E5C"/>
      <w:shd w:val="clear" w:color="auto" w:fill="E1DFDD"/>
    </w:rPr>
  </w:style>
  <w:style w:type="paragraph" w:styleId="Aufzhlungszeichen">
    <w:name w:val="List Bullet"/>
    <w:basedOn w:val="Standard"/>
    <w:uiPriority w:val="99"/>
    <w:unhideWhenUsed/>
    <w:rsid w:val="002120B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12438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6</cp:revision>
  <cp:lastPrinted>2013-12-02T15:26:00Z</cp:lastPrinted>
  <dcterms:created xsi:type="dcterms:W3CDTF">2018-10-15T10:14:00Z</dcterms:created>
  <dcterms:modified xsi:type="dcterms:W3CDTF">2018-10-16T10:54:00Z</dcterms:modified>
</cp:coreProperties>
</file>